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49CC" w14:textId="6BD86AB4" w:rsidR="008412B2" w:rsidRPr="004861ED" w:rsidRDefault="402F4258" w:rsidP="004861ED">
      <w:pPr>
        <w:jc w:val="center"/>
        <w:rPr>
          <w:b/>
          <w:bCs/>
          <w:sz w:val="28"/>
          <w:szCs w:val="28"/>
        </w:rPr>
      </w:pPr>
      <w:bookmarkStart w:id="0" w:name="_Hlk216269467"/>
      <w:r w:rsidRPr="004861ED">
        <w:rPr>
          <w:rFonts w:eastAsia="Arial" w:cs="Arial"/>
          <w:b/>
          <w:bCs/>
          <w:sz w:val="28"/>
          <w:szCs w:val="28"/>
        </w:rPr>
        <w:t>Q&amp;A bij Meldpunt BAG</w:t>
      </w:r>
    </w:p>
    <w:p w14:paraId="15BF8D2C" w14:textId="21FE1507" w:rsidR="008412B2" w:rsidRPr="0073718B" w:rsidRDefault="402F4258" w:rsidP="341CED5F">
      <w:r w:rsidRPr="341CED5F">
        <w:rPr>
          <w:rFonts w:eastAsia="Arial" w:cs="Arial"/>
        </w:rPr>
        <w:t xml:space="preserve"> </w:t>
      </w:r>
    </w:p>
    <w:p w14:paraId="119E70A4" w14:textId="54C41927" w:rsidR="008412B2" w:rsidRDefault="402F4258" w:rsidP="341CED5F">
      <w:pPr>
        <w:rPr>
          <w:rFonts w:eastAsia="Arial" w:cs="Arial"/>
        </w:rPr>
      </w:pPr>
      <w:r w:rsidRPr="341CED5F">
        <w:rPr>
          <w:rFonts w:eastAsia="Arial" w:cs="Arial"/>
        </w:rPr>
        <w:t xml:space="preserve"> </w:t>
      </w:r>
    </w:p>
    <w:p w14:paraId="32404E71" w14:textId="77777777" w:rsidR="004861ED" w:rsidRDefault="004861ED" w:rsidP="341CED5F">
      <w:pPr>
        <w:rPr>
          <w:rFonts w:eastAsia="Arial" w:cs="Arial"/>
        </w:rPr>
      </w:pPr>
    </w:p>
    <w:p w14:paraId="01C98DBD" w14:textId="77777777" w:rsidR="004861ED" w:rsidRPr="0073718B" w:rsidRDefault="004861ED" w:rsidP="341CED5F"/>
    <w:p w14:paraId="3CEFF3B0" w14:textId="6D8A5DC6" w:rsidR="008412B2" w:rsidRPr="0073718B" w:rsidRDefault="402F4258" w:rsidP="004861ED">
      <w:r w:rsidRPr="341CED5F">
        <w:rPr>
          <w:rFonts w:eastAsia="Arial" w:cs="Arial"/>
        </w:rPr>
        <w:t xml:space="preserve"> </w:t>
      </w:r>
    </w:p>
    <w:p w14:paraId="5A800E71" w14:textId="2F83EA38" w:rsidR="008412B2" w:rsidRPr="004861ED" w:rsidRDefault="402F4258" w:rsidP="004861ED">
      <w:pPr>
        <w:pStyle w:val="Lijstalinea"/>
        <w:numPr>
          <w:ilvl w:val="0"/>
          <w:numId w:val="1"/>
        </w:numPr>
        <w:ind w:left="1428"/>
        <w:rPr>
          <w:rFonts w:ascii="Calibri" w:eastAsia="Calibri" w:hAnsi="Calibri" w:cs="Calibri"/>
          <w:b/>
          <w:bCs/>
          <w:sz w:val="24"/>
          <w:szCs w:val="24"/>
        </w:rPr>
      </w:pPr>
      <w:r w:rsidRPr="341CED5F">
        <w:rPr>
          <w:rFonts w:ascii="Calibri" w:eastAsia="Calibri" w:hAnsi="Calibri" w:cs="Calibri"/>
          <w:b/>
          <w:bCs/>
          <w:sz w:val="24"/>
          <w:szCs w:val="24"/>
        </w:rPr>
        <w:t>Vraag:</w:t>
      </w:r>
      <w:r w:rsidR="004861ED">
        <w:rPr>
          <w:rFonts w:ascii="Calibri" w:eastAsia="Calibri" w:hAnsi="Calibri" w:cs="Calibri"/>
          <w:b/>
          <w:bCs/>
          <w:sz w:val="24"/>
          <w:szCs w:val="24"/>
        </w:rPr>
        <w:t xml:space="preserve"> </w:t>
      </w:r>
      <w:r w:rsidRPr="004861ED">
        <w:rPr>
          <w:rFonts w:ascii="Calibri" w:eastAsia="Calibri" w:hAnsi="Calibri" w:cs="Calibri"/>
          <w:b/>
          <w:bCs/>
          <w:sz w:val="24"/>
          <w:szCs w:val="24"/>
        </w:rPr>
        <w:t>Over welke adressen gaat de BAG-correctie?</w:t>
      </w:r>
    </w:p>
    <w:p w14:paraId="4130CAAB" w14:textId="08D5B2A0" w:rsidR="008412B2" w:rsidRPr="0073718B" w:rsidRDefault="402F4258" w:rsidP="004861ED">
      <w:pPr>
        <w:ind w:left="1416"/>
      </w:pPr>
      <w:r w:rsidRPr="00733EE5">
        <w:rPr>
          <w:rFonts w:ascii="Calibri" w:eastAsia="Calibri" w:hAnsi="Calibri" w:cs="Calibri"/>
          <w:i/>
          <w:iCs/>
          <w:sz w:val="24"/>
          <w:szCs w:val="24"/>
        </w:rPr>
        <w:t>Antwoord:</w:t>
      </w:r>
      <w:r w:rsidR="004861ED">
        <w:t xml:space="preserve"> </w:t>
      </w:r>
      <w:r w:rsidRPr="341CED5F">
        <w:rPr>
          <w:rFonts w:ascii="Calibri" w:eastAsia="Calibri" w:hAnsi="Calibri" w:cs="Calibri"/>
          <w:sz w:val="24"/>
          <w:szCs w:val="24"/>
        </w:rPr>
        <w:t xml:space="preserve">De adressen zijn verspreid over 9 recreatiegebieden in de gemeente Noordenveld. </w:t>
      </w:r>
    </w:p>
    <w:p w14:paraId="42963119" w14:textId="4D62390C" w:rsidR="008412B2" w:rsidRPr="0073718B" w:rsidRDefault="402F4258" w:rsidP="341CED5F">
      <w:pPr>
        <w:ind w:left="1428"/>
      </w:pPr>
      <w:r w:rsidRPr="341CED5F">
        <w:rPr>
          <w:rFonts w:ascii="Calibri" w:eastAsia="Calibri" w:hAnsi="Calibri" w:cs="Calibri"/>
          <w:b/>
          <w:bCs/>
          <w:sz w:val="24"/>
          <w:szCs w:val="24"/>
        </w:rPr>
        <w:t xml:space="preserve"> </w:t>
      </w:r>
    </w:p>
    <w:p w14:paraId="42CCDE2D" w14:textId="31730D2E" w:rsidR="008412B2" w:rsidRPr="004861ED" w:rsidRDefault="402F4258" w:rsidP="004861ED">
      <w:pPr>
        <w:pStyle w:val="Lijstalinea"/>
        <w:numPr>
          <w:ilvl w:val="0"/>
          <w:numId w:val="1"/>
        </w:numPr>
        <w:ind w:left="1428"/>
        <w:rPr>
          <w:rFonts w:ascii="Calibri" w:eastAsia="Calibri" w:hAnsi="Calibri" w:cs="Calibri"/>
          <w:b/>
          <w:bCs/>
          <w:sz w:val="24"/>
          <w:szCs w:val="24"/>
        </w:rPr>
      </w:pPr>
      <w:r w:rsidRPr="341CED5F">
        <w:rPr>
          <w:rFonts w:ascii="Calibri" w:eastAsia="Calibri" w:hAnsi="Calibri" w:cs="Calibri"/>
          <w:b/>
          <w:bCs/>
          <w:sz w:val="24"/>
          <w:szCs w:val="24"/>
        </w:rPr>
        <w:t>Vraag:</w:t>
      </w:r>
      <w:r w:rsidR="004861ED">
        <w:rPr>
          <w:rFonts w:ascii="Calibri" w:eastAsia="Calibri" w:hAnsi="Calibri" w:cs="Calibri"/>
          <w:b/>
          <w:bCs/>
          <w:sz w:val="24"/>
          <w:szCs w:val="24"/>
        </w:rPr>
        <w:t xml:space="preserve"> </w:t>
      </w:r>
      <w:r w:rsidRPr="004861ED">
        <w:rPr>
          <w:rFonts w:ascii="Calibri" w:eastAsia="Calibri" w:hAnsi="Calibri" w:cs="Calibri"/>
          <w:b/>
          <w:bCs/>
          <w:sz w:val="24"/>
          <w:szCs w:val="24"/>
        </w:rPr>
        <w:t xml:space="preserve">Waarom is de BAG-registratie aangepast terwijl er in sommige gebieden met recreatiewoningen wordt gekeken naar een transitie (van recreatie naar wonen)? </w:t>
      </w:r>
    </w:p>
    <w:p w14:paraId="645F3969" w14:textId="4DDAA33A" w:rsidR="008412B2" w:rsidRPr="00733EE5" w:rsidRDefault="402F4258" w:rsidP="004861ED">
      <w:pPr>
        <w:ind w:left="720" w:firstLine="696"/>
        <w:rPr>
          <w:i/>
          <w:iCs/>
        </w:rPr>
      </w:pPr>
      <w:r w:rsidRPr="00733EE5">
        <w:rPr>
          <w:rFonts w:ascii="Calibri" w:eastAsia="Calibri" w:hAnsi="Calibri" w:cs="Calibri"/>
          <w:i/>
          <w:iCs/>
          <w:sz w:val="24"/>
          <w:szCs w:val="24"/>
        </w:rPr>
        <w:t>Antwoord:</w:t>
      </w:r>
    </w:p>
    <w:p w14:paraId="2990EE9A" w14:textId="1009DB26" w:rsidR="008412B2" w:rsidRPr="0073718B" w:rsidRDefault="402F4258" w:rsidP="004861ED">
      <w:pPr>
        <w:ind w:left="1416"/>
      </w:pPr>
      <w:r w:rsidRPr="341CED5F">
        <w:rPr>
          <w:rFonts w:ascii="Calibri" w:eastAsia="Calibri" w:hAnsi="Calibri" w:cs="Calibri"/>
          <w:sz w:val="24"/>
          <w:szCs w:val="24"/>
        </w:rPr>
        <w:t>Op grond van de wet dient de gemeente zorg te dragen dat de BAG actueel en correct is. De gemeente is dan ook verplicht om de actuele en juridisch formele situatie van een pand in de BAG te registreren. Een toekomstige situatie speelt daarbij geen rol. Zodra er een verandering in het gebruik van een pand formeel is vastgelegd in een brondocument dient de registratie in de BAG daarmee in overeenstemming gebracht te worden.</w:t>
      </w:r>
    </w:p>
    <w:p w14:paraId="4A208AD6" w14:textId="43C1477E" w:rsidR="008412B2" w:rsidRPr="0073718B" w:rsidRDefault="402F4258" w:rsidP="341CED5F">
      <w:pPr>
        <w:ind w:left="720"/>
      </w:pPr>
      <w:r w:rsidRPr="341CED5F">
        <w:rPr>
          <w:rFonts w:ascii="Calibri" w:eastAsia="Calibri" w:hAnsi="Calibri" w:cs="Calibri"/>
          <w:sz w:val="24"/>
          <w:szCs w:val="24"/>
        </w:rPr>
        <w:t xml:space="preserve"> </w:t>
      </w:r>
    </w:p>
    <w:p w14:paraId="325F89C5" w14:textId="7A93987B" w:rsidR="008412B2" w:rsidRPr="004861ED" w:rsidRDefault="402F4258" w:rsidP="004861ED">
      <w:pPr>
        <w:pStyle w:val="Lijstalinea"/>
        <w:numPr>
          <w:ilvl w:val="0"/>
          <w:numId w:val="1"/>
        </w:numPr>
        <w:ind w:left="1428"/>
        <w:rPr>
          <w:rFonts w:ascii="Calibri" w:eastAsia="Calibri" w:hAnsi="Calibri" w:cs="Calibri"/>
          <w:b/>
          <w:bCs/>
          <w:sz w:val="24"/>
          <w:szCs w:val="24"/>
        </w:rPr>
      </w:pPr>
      <w:r w:rsidRPr="341CED5F">
        <w:rPr>
          <w:rFonts w:ascii="Calibri" w:eastAsia="Calibri" w:hAnsi="Calibri" w:cs="Calibri"/>
          <w:b/>
          <w:bCs/>
          <w:sz w:val="24"/>
          <w:szCs w:val="24"/>
        </w:rPr>
        <w:t>Vraag:</w:t>
      </w:r>
      <w:r w:rsidR="004861ED">
        <w:rPr>
          <w:rFonts w:ascii="Calibri" w:eastAsia="Calibri" w:hAnsi="Calibri" w:cs="Calibri"/>
          <w:b/>
          <w:bCs/>
          <w:sz w:val="24"/>
          <w:szCs w:val="24"/>
        </w:rPr>
        <w:t xml:space="preserve"> </w:t>
      </w:r>
      <w:r w:rsidRPr="004861ED">
        <w:rPr>
          <w:rFonts w:ascii="Calibri" w:eastAsia="Calibri" w:hAnsi="Calibri" w:cs="Calibri"/>
          <w:b/>
          <w:bCs/>
          <w:sz w:val="24"/>
          <w:szCs w:val="24"/>
        </w:rPr>
        <w:t xml:space="preserve">Bestaat er een relatie met het transitieproces Oosterduinen? </w:t>
      </w:r>
    </w:p>
    <w:p w14:paraId="184ED972" w14:textId="3DC01BEF" w:rsidR="008412B2" w:rsidRPr="00733EE5" w:rsidRDefault="402F4258" w:rsidP="341CED5F">
      <w:pPr>
        <w:ind w:left="720"/>
        <w:rPr>
          <w:i/>
          <w:iCs/>
        </w:rPr>
      </w:pPr>
      <w:r w:rsidRPr="341CED5F">
        <w:rPr>
          <w:rFonts w:ascii="Calibri" w:eastAsia="Calibri" w:hAnsi="Calibri" w:cs="Calibri"/>
          <w:sz w:val="24"/>
          <w:szCs w:val="24"/>
        </w:rPr>
        <w:t xml:space="preserve"> </w:t>
      </w:r>
      <w:r w:rsidR="004861ED">
        <w:rPr>
          <w:rFonts w:ascii="Calibri" w:eastAsia="Calibri" w:hAnsi="Calibri" w:cs="Calibri"/>
          <w:sz w:val="24"/>
          <w:szCs w:val="24"/>
        </w:rPr>
        <w:tab/>
      </w:r>
      <w:r w:rsidRPr="00733EE5">
        <w:rPr>
          <w:rFonts w:ascii="Calibri" w:eastAsia="Calibri" w:hAnsi="Calibri" w:cs="Calibri"/>
          <w:i/>
          <w:iCs/>
          <w:sz w:val="24"/>
          <w:szCs w:val="24"/>
        </w:rPr>
        <w:t xml:space="preserve">Antwoord: </w:t>
      </w:r>
    </w:p>
    <w:p w14:paraId="352113D0" w14:textId="5B8F7418" w:rsidR="008412B2" w:rsidRPr="0073718B" w:rsidRDefault="402F4258" w:rsidP="004861ED">
      <w:pPr>
        <w:ind w:left="1416"/>
      </w:pPr>
      <w:r w:rsidRPr="341CED5F">
        <w:rPr>
          <w:rFonts w:ascii="Calibri" w:eastAsia="Calibri" w:hAnsi="Calibri" w:cs="Calibri"/>
          <w:sz w:val="24"/>
          <w:szCs w:val="24"/>
        </w:rPr>
        <w:t>Nee. Het aanpassen van de BAG is een wettelijke verplichting en staat los van de discussie over het transitieproces Oosterduinen.</w:t>
      </w:r>
    </w:p>
    <w:p w14:paraId="6A32A104" w14:textId="5FB45504" w:rsidR="008412B2" w:rsidRPr="0073718B" w:rsidRDefault="402F4258" w:rsidP="341CED5F">
      <w:pPr>
        <w:ind w:left="720"/>
      </w:pPr>
      <w:r w:rsidRPr="341CED5F">
        <w:rPr>
          <w:rFonts w:ascii="Calibri" w:eastAsia="Calibri" w:hAnsi="Calibri" w:cs="Calibri"/>
          <w:sz w:val="24"/>
          <w:szCs w:val="24"/>
        </w:rPr>
        <w:t xml:space="preserve"> </w:t>
      </w:r>
    </w:p>
    <w:p w14:paraId="1E79FFB6" w14:textId="5EB94DFE" w:rsidR="008412B2" w:rsidRPr="004861ED" w:rsidRDefault="402F4258" w:rsidP="004861ED">
      <w:pPr>
        <w:pStyle w:val="Lijstalinea"/>
        <w:numPr>
          <w:ilvl w:val="0"/>
          <w:numId w:val="1"/>
        </w:numPr>
        <w:ind w:left="1428"/>
        <w:rPr>
          <w:rFonts w:ascii="Calibri" w:eastAsia="Calibri" w:hAnsi="Calibri" w:cs="Calibri"/>
          <w:b/>
          <w:bCs/>
          <w:sz w:val="24"/>
          <w:szCs w:val="24"/>
        </w:rPr>
      </w:pPr>
      <w:r w:rsidRPr="341CED5F">
        <w:rPr>
          <w:rFonts w:ascii="Calibri" w:eastAsia="Calibri" w:hAnsi="Calibri" w:cs="Calibri"/>
          <w:b/>
          <w:bCs/>
          <w:sz w:val="24"/>
          <w:szCs w:val="24"/>
        </w:rPr>
        <w:t>Vraag:</w:t>
      </w:r>
      <w:r w:rsidR="004861ED">
        <w:rPr>
          <w:rFonts w:ascii="Calibri" w:eastAsia="Calibri" w:hAnsi="Calibri" w:cs="Calibri"/>
          <w:b/>
          <w:bCs/>
          <w:sz w:val="24"/>
          <w:szCs w:val="24"/>
        </w:rPr>
        <w:t xml:space="preserve"> </w:t>
      </w:r>
      <w:r w:rsidRPr="004861ED">
        <w:rPr>
          <w:rFonts w:ascii="Calibri" w:eastAsia="Calibri" w:hAnsi="Calibri" w:cs="Calibri"/>
          <w:b/>
          <w:bCs/>
          <w:sz w:val="24"/>
          <w:szCs w:val="24"/>
        </w:rPr>
        <w:t>Heeft de gemeente Noordenveld, wellicht ten onrechte, al die jaren dat de woningen in het gebied Oosterduinen stonden aangeduid met woonfunctie, hiervoor gelden ontvangen uit het Gemeentefonds?</w:t>
      </w:r>
      <w:r w:rsidRPr="004861ED">
        <w:rPr>
          <w:rFonts w:ascii="Calibri" w:eastAsia="Calibri" w:hAnsi="Calibri" w:cs="Calibri"/>
          <w:sz w:val="24"/>
          <w:szCs w:val="24"/>
        </w:rPr>
        <w:t xml:space="preserve"> </w:t>
      </w:r>
    </w:p>
    <w:p w14:paraId="07D246EA" w14:textId="24C05646" w:rsidR="008412B2" w:rsidRPr="00733EE5" w:rsidRDefault="402F4258" w:rsidP="004861ED">
      <w:pPr>
        <w:ind w:left="720" w:firstLine="696"/>
        <w:rPr>
          <w:i/>
          <w:iCs/>
        </w:rPr>
      </w:pPr>
      <w:r w:rsidRPr="00733EE5">
        <w:rPr>
          <w:rFonts w:ascii="Calibri" w:eastAsia="Calibri" w:hAnsi="Calibri" w:cs="Calibri"/>
          <w:i/>
          <w:iCs/>
          <w:sz w:val="24"/>
          <w:szCs w:val="24"/>
        </w:rPr>
        <w:t xml:space="preserve">Antwoord: </w:t>
      </w:r>
    </w:p>
    <w:p w14:paraId="51FB9205" w14:textId="34CD7C71" w:rsidR="008412B2" w:rsidRPr="0073718B" w:rsidRDefault="402F4258" w:rsidP="004861ED">
      <w:pPr>
        <w:ind w:left="1416"/>
      </w:pPr>
      <w:r w:rsidRPr="341CED5F">
        <w:rPr>
          <w:rFonts w:ascii="Calibri" w:eastAsia="Calibri" w:hAnsi="Calibri" w:cs="Calibri"/>
          <w:sz w:val="24"/>
          <w:szCs w:val="24"/>
        </w:rPr>
        <w:t>Nee. Een verblijfsobject met woonfunctie en een verblijfsobject met logiesfunctie hebben hetzelfde gewicht in de berekening van de algemene uitkering. Beide worden geschaard onder de maatstaf Woonruimten. Dit blijkt uit de formules in het document ‘Toelichting op de berekening van de uitkering uit het gemeentefonds 2025’ van de Rijksoverheid, waarbij telkens gesproken wordt over het aantal Woonruimten</w:t>
      </w:r>
    </w:p>
    <w:p w14:paraId="5F655084" w14:textId="5F3C391A" w:rsidR="008412B2" w:rsidRDefault="402F4258" w:rsidP="341CED5F">
      <w:pPr>
        <w:rPr>
          <w:rFonts w:ascii="Calibri" w:eastAsia="Calibri" w:hAnsi="Calibri" w:cs="Calibri"/>
          <w:sz w:val="24"/>
          <w:szCs w:val="24"/>
        </w:rPr>
      </w:pPr>
      <w:r w:rsidRPr="341CED5F">
        <w:rPr>
          <w:rFonts w:ascii="Calibri" w:eastAsia="Calibri" w:hAnsi="Calibri" w:cs="Calibri"/>
          <w:sz w:val="24"/>
          <w:szCs w:val="24"/>
        </w:rPr>
        <w:t xml:space="preserve"> </w:t>
      </w:r>
    </w:p>
    <w:p w14:paraId="5E25466F" w14:textId="77777777" w:rsidR="004861ED" w:rsidRDefault="004861ED" w:rsidP="341CED5F">
      <w:pPr>
        <w:rPr>
          <w:rFonts w:ascii="Calibri" w:eastAsia="Calibri" w:hAnsi="Calibri" w:cs="Calibri"/>
          <w:sz w:val="24"/>
          <w:szCs w:val="24"/>
        </w:rPr>
      </w:pPr>
    </w:p>
    <w:p w14:paraId="0139C6E1" w14:textId="77777777" w:rsidR="004861ED" w:rsidRDefault="004861ED" w:rsidP="341CED5F">
      <w:pPr>
        <w:rPr>
          <w:rFonts w:ascii="Calibri" w:eastAsia="Calibri" w:hAnsi="Calibri" w:cs="Calibri"/>
          <w:sz w:val="24"/>
          <w:szCs w:val="24"/>
        </w:rPr>
      </w:pPr>
    </w:p>
    <w:p w14:paraId="3669E423" w14:textId="77777777" w:rsidR="004861ED" w:rsidRDefault="004861ED" w:rsidP="341CED5F">
      <w:pPr>
        <w:rPr>
          <w:rFonts w:ascii="Calibri" w:eastAsia="Calibri" w:hAnsi="Calibri" w:cs="Calibri"/>
          <w:sz w:val="24"/>
          <w:szCs w:val="24"/>
        </w:rPr>
      </w:pPr>
    </w:p>
    <w:p w14:paraId="21EC6EAC" w14:textId="77777777" w:rsidR="004861ED" w:rsidRDefault="004861ED" w:rsidP="341CED5F">
      <w:pPr>
        <w:rPr>
          <w:rFonts w:ascii="Calibri" w:eastAsia="Calibri" w:hAnsi="Calibri" w:cs="Calibri"/>
          <w:sz w:val="24"/>
          <w:szCs w:val="24"/>
        </w:rPr>
      </w:pPr>
    </w:p>
    <w:p w14:paraId="74F6489E" w14:textId="77777777" w:rsidR="004861ED" w:rsidRDefault="004861ED" w:rsidP="341CED5F">
      <w:pPr>
        <w:rPr>
          <w:rFonts w:ascii="Calibri" w:eastAsia="Calibri" w:hAnsi="Calibri" w:cs="Calibri"/>
          <w:sz w:val="24"/>
          <w:szCs w:val="24"/>
        </w:rPr>
      </w:pPr>
    </w:p>
    <w:p w14:paraId="459AB582" w14:textId="77777777" w:rsidR="004861ED" w:rsidRDefault="004861ED" w:rsidP="341CED5F">
      <w:pPr>
        <w:rPr>
          <w:rFonts w:ascii="Calibri" w:eastAsia="Calibri" w:hAnsi="Calibri" w:cs="Calibri"/>
          <w:sz w:val="24"/>
          <w:szCs w:val="24"/>
        </w:rPr>
      </w:pPr>
    </w:p>
    <w:p w14:paraId="2BD8B819" w14:textId="77777777" w:rsidR="004861ED" w:rsidRPr="0073718B" w:rsidRDefault="004861ED" w:rsidP="341CED5F"/>
    <w:p w14:paraId="22759B39" w14:textId="29C5831E" w:rsidR="008412B2" w:rsidRPr="0073718B" w:rsidRDefault="402F4258" w:rsidP="341CED5F">
      <w:pPr>
        <w:ind w:left="720"/>
      </w:pPr>
      <w:r w:rsidRPr="341CED5F">
        <w:rPr>
          <w:rFonts w:ascii="Calibri" w:eastAsia="Calibri" w:hAnsi="Calibri" w:cs="Calibri"/>
          <w:sz w:val="24"/>
          <w:szCs w:val="24"/>
        </w:rPr>
        <w:t xml:space="preserve"> </w:t>
      </w:r>
    </w:p>
    <w:p w14:paraId="1F14439B" w14:textId="142B063D" w:rsidR="008412B2" w:rsidRPr="004861ED" w:rsidRDefault="402F4258" w:rsidP="004861ED">
      <w:pPr>
        <w:pStyle w:val="Lijstalinea"/>
        <w:numPr>
          <w:ilvl w:val="0"/>
          <w:numId w:val="1"/>
        </w:numPr>
        <w:ind w:left="1428"/>
        <w:rPr>
          <w:rFonts w:ascii="Calibri" w:eastAsia="Calibri" w:hAnsi="Calibri" w:cs="Calibri"/>
          <w:b/>
          <w:bCs/>
          <w:sz w:val="24"/>
          <w:szCs w:val="24"/>
        </w:rPr>
      </w:pPr>
      <w:r w:rsidRPr="341CED5F">
        <w:rPr>
          <w:rFonts w:ascii="Calibri" w:eastAsia="Calibri" w:hAnsi="Calibri" w:cs="Calibri"/>
          <w:b/>
          <w:bCs/>
          <w:sz w:val="24"/>
          <w:szCs w:val="24"/>
        </w:rPr>
        <w:t>Vraag:</w:t>
      </w:r>
      <w:r w:rsidR="004861ED">
        <w:rPr>
          <w:rFonts w:ascii="Calibri" w:eastAsia="Calibri" w:hAnsi="Calibri" w:cs="Calibri"/>
          <w:b/>
          <w:bCs/>
          <w:sz w:val="24"/>
          <w:szCs w:val="24"/>
        </w:rPr>
        <w:t xml:space="preserve"> </w:t>
      </w:r>
      <w:r w:rsidRPr="004861ED">
        <w:rPr>
          <w:rFonts w:ascii="Calibri" w:eastAsia="Calibri" w:hAnsi="Calibri" w:cs="Calibri"/>
          <w:b/>
          <w:bCs/>
          <w:sz w:val="24"/>
          <w:szCs w:val="24"/>
        </w:rPr>
        <w:t xml:space="preserve">Waarom is in het gebied </w:t>
      </w:r>
      <w:proofErr w:type="spellStart"/>
      <w:r w:rsidRPr="004861ED">
        <w:rPr>
          <w:rFonts w:ascii="Calibri" w:eastAsia="Calibri" w:hAnsi="Calibri" w:cs="Calibri"/>
          <w:b/>
          <w:bCs/>
          <w:sz w:val="24"/>
          <w:szCs w:val="24"/>
        </w:rPr>
        <w:t>Bonhagen</w:t>
      </w:r>
      <w:proofErr w:type="spellEnd"/>
      <w:r w:rsidRPr="004861ED">
        <w:rPr>
          <w:rFonts w:ascii="Calibri" w:eastAsia="Calibri" w:hAnsi="Calibri" w:cs="Calibri"/>
          <w:b/>
          <w:bCs/>
          <w:sz w:val="24"/>
          <w:szCs w:val="24"/>
        </w:rPr>
        <w:t xml:space="preserve"> vrijwel direct na de collectieve correctie van het BAG-register het gebruiksdoel weer teruggezet naar woonfunctie?  </w:t>
      </w:r>
    </w:p>
    <w:p w14:paraId="0A773459" w14:textId="54CC8A85" w:rsidR="008412B2" w:rsidRPr="00733EE5" w:rsidRDefault="402F4258" w:rsidP="004861ED">
      <w:pPr>
        <w:ind w:left="720" w:firstLine="696"/>
        <w:rPr>
          <w:i/>
          <w:iCs/>
        </w:rPr>
      </w:pPr>
      <w:r w:rsidRPr="00733EE5">
        <w:rPr>
          <w:rFonts w:ascii="Calibri" w:eastAsia="Calibri" w:hAnsi="Calibri" w:cs="Calibri"/>
          <w:i/>
          <w:iCs/>
          <w:sz w:val="24"/>
          <w:szCs w:val="24"/>
        </w:rPr>
        <w:t xml:space="preserve">Antwoord: </w:t>
      </w:r>
    </w:p>
    <w:p w14:paraId="6FEB5989" w14:textId="0519CD51" w:rsidR="008412B2" w:rsidRPr="0073718B" w:rsidRDefault="402F4258" w:rsidP="004861ED">
      <w:pPr>
        <w:ind w:left="1416"/>
      </w:pPr>
      <w:r w:rsidRPr="341CED5F">
        <w:rPr>
          <w:rFonts w:ascii="Calibri" w:eastAsia="Calibri" w:hAnsi="Calibri" w:cs="Calibri"/>
          <w:sz w:val="24"/>
          <w:szCs w:val="24"/>
        </w:rPr>
        <w:t xml:space="preserve">Deze adressen in het gebied </w:t>
      </w:r>
      <w:proofErr w:type="spellStart"/>
      <w:r w:rsidRPr="341CED5F">
        <w:rPr>
          <w:rFonts w:ascii="Calibri" w:eastAsia="Calibri" w:hAnsi="Calibri" w:cs="Calibri"/>
          <w:sz w:val="24"/>
          <w:szCs w:val="24"/>
        </w:rPr>
        <w:t>Bonhagen</w:t>
      </w:r>
      <w:proofErr w:type="spellEnd"/>
      <w:r w:rsidRPr="341CED5F">
        <w:rPr>
          <w:rFonts w:ascii="Calibri" w:eastAsia="Calibri" w:hAnsi="Calibri" w:cs="Calibri"/>
          <w:sz w:val="24"/>
          <w:szCs w:val="24"/>
        </w:rPr>
        <w:t xml:space="preserve"> hebben </w:t>
      </w:r>
      <w:r w:rsidR="00562B5E">
        <w:rPr>
          <w:rFonts w:ascii="Calibri" w:eastAsia="Calibri" w:hAnsi="Calibri" w:cs="Calibri"/>
          <w:sz w:val="24"/>
          <w:szCs w:val="24"/>
        </w:rPr>
        <w:t>ee</w:t>
      </w:r>
      <w:r w:rsidRPr="341CED5F">
        <w:rPr>
          <w:rFonts w:ascii="Calibri" w:eastAsia="Calibri" w:hAnsi="Calibri" w:cs="Calibri"/>
          <w:sz w:val="24"/>
          <w:szCs w:val="24"/>
        </w:rPr>
        <w:t>n dubbele bestemming. Deze adressen kunnen de registratie van woonfunctie behouden. In de BAG staat als gebruiksdoel voor deze percelen: Woonfunctie en Logiesfunctie.</w:t>
      </w:r>
    </w:p>
    <w:p w14:paraId="0D23D0DF" w14:textId="07624434" w:rsidR="008412B2" w:rsidRPr="0073718B" w:rsidRDefault="402F4258" w:rsidP="341CED5F">
      <w:pPr>
        <w:ind w:left="720"/>
      </w:pPr>
      <w:r w:rsidRPr="341CED5F">
        <w:rPr>
          <w:rFonts w:ascii="Calibri" w:eastAsia="Calibri" w:hAnsi="Calibri" w:cs="Calibri"/>
          <w:sz w:val="24"/>
          <w:szCs w:val="24"/>
        </w:rPr>
        <w:t xml:space="preserve"> </w:t>
      </w:r>
    </w:p>
    <w:p w14:paraId="0CF44721" w14:textId="0342A0BB" w:rsidR="008412B2" w:rsidRPr="004861ED" w:rsidRDefault="402F4258" w:rsidP="004861ED">
      <w:pPr>
        <w:pStyle w:val="Lijstalinea"/>
        <w:numPr>
          <w:ilvl w:val="0"/>
          <w:numId w:val="1"/>
        </w:numPr>
        <w:ind w:left="1428"/>
        <w:rPr>
          <w:rFonts w:ascii="Calibri" w:eastAsia="Calibri" w:hAnsi="Calibri" w:cs="Calibri"/>
          <w:b/>
          <w:bCs/>
          <w:sz w:val="24"/>
          <w:szCs w:val="24"/>
        </w:rPr>
      </w:pPr>
      <w:r w:rsidRPr="341CED5F">
        <w:rPr>
          <w:rFonts w:ascii="Calibri" w:eastAsia="Calibri" w:hAnsi="Calibri" w:cs="Calibri"/>
          <w:b/>
          <w:bCs/>
          <w:sz w:val="24"/>
          <w:szCs w:val="24"/>
        </w:rPr>
        <w:t>Vraag:</w:t>
      </w:r>
      <w:r w:rsidR="004861ED">
        <w:rPr>
          <w:rFonts w:ascii="Calibri" w:eastAsia="Calibri" w:hAnsi="Calibri" w:cs="Calibri"/>
          <w:b/>
          <w:bCs/>
          <w:sz w:val="24"/>
          <w:szCs w:val="24"/>
        </w:rPr>
        <w:t xml:space="preserve"> Zijn er g</w:t>
      </w:r>
      <w:r w:rsidRPr="004861ED">
        <w:rPr>
          <w:rFonts w:ascii="Calibri" w:eastAsia="Calibri" w:hAnsi="Calibri" w:cs="Calibri"/>
          <w:b/>
          <w:bCs/>
          <w:sz w:val="24"/>
          <w:szCs w:val="24"/>
        </w:rPr>
        <w:t xml:space="preserve">evolgen voor de WOZ-waarden? </w:t>
      </w:r>
    </w:p>
    <w:p w14:paraId="58790E07" w14:textId="11B7E88B" w:rsidR="008412B2" w:rsidRPr="00733EE5" w:rsidRDefault="402F4258" w:rsidP="004861ED">
      <w:pPr>
        <w:ind w:left="720" w:firstLine="696"/>
        <w:rPr>
          <w:i/>
          <w:iCs/>
        </w:rPr>
      </w:pPr>
      <w:r w:rsidRPr="00733EE5">
        <w:rPr>
          <w:rFonts w:ascii="Calibri" w:eastAsia="Calibri" w:hAnsi="Calibri" w:cs="Calibri"/>
          <w:i/>
          <w:iCs/>
          <w:sz w:val="24"/>
          <w:szCs w:val="24"/>
        </w:rPr>
        <w:t>Antwoord:</w:t>
      </w:r>
    </w:p>
    <w:p w14:paraId="60142A49" w14:textId="753C81B6" w:rsidR="008412B2" w:rsidRPr="0073718B" w:rsidRDefault="402F4258" w:rsidP="004861ED">
      <w:pPr>
        <w:ind w:left="1416"/>
      </w:pPr>
      <w:r w:rsidRPr="341CED5F">
        <w:rPr>
          <w:rFonts w:ascii="Calibri" w:eastAsia="Calibri" w:hAnsi="Calibri" w:cs="Calibri"/>
          <w:sz w:val="24"/>
          <w:szCs w:val="24"/>
        </w:rPr>
        <w:t>De WOZ-waarden van de betreffende recreatiewoningen zijn- met inachtneming van onderlinge verschillen- vastgesteld op basis van verkoopprijzen van vergelijkbare recreatiewoningen. Deze methode sluit aan bij de wettelijke kaders en uitgangspunten voor het bepalen van de WOZ-waarde voor deze categorieën objecten. De wijziging van het gebruiksdoel in de BAG heeft daarom geen gevolgen voor reeds vastgestelde of toekomstige WOZ-waarden.</w:t>
      </w:r>
    </w:p>
    <w:p w14:paraId="486820D2" w14:textId="50887DD0" w:rsidR="008412B2" w:rsidRPr="0073718B" w:rsidRDefault="402F4258" w:rsidP="341CED5F">
      <w:pPr>
        <w:ind w:left="720"/>
      </w:pPr>
      <w:r w:rsidRPr="341CED5F">
        <w:rPr>
          <w:rFonts w:ascii="Calibri" w:eastAsia="Calibri" w:hAnsi="Calibri" w:cs="Calibri"/>
          <w:b/>
          <w:bCs/>
          <w:sz w:val="24"/>
          <w:szCs w:val="24"/>
        </w:rPr>
        <w:t xml:space="preserve"> </w:t>
      </w:r>
    </w:p>
    <w:p w14:paraId="6D223B1B" w14:textId="0644F774" w:rsidR="008412B2" w:rsidRPr="004861ED" w:rsidRDefault="402F4258" w:rsidP="004861ED">
      <w:pPr>
        <w:pStyle w:val="Lijstalinea"/>
        <w:numPr>
          <w:ilvl w:val="0"/>
          <w:numId w:val="1"/>
        </w:numPr>
        <w:ind w:left="1428"/>
        <w:rPr>
          <w:rFonts w:ascii="Calibri" w:eastAsia="Calibri" w:hAnsi="Calibri" w:cs="Calibri"/>
          <w:b/>
          <w:bCs/>
          <w:sz w:val="24"/>
          <w:szCs w:val="24"/>
        </w:rPr>
      </w:pPr>
      <w:r w:rsidRPr="341CED5F">
        <w:rPr>
          <w:rFonts w:ascii="Calibri" w:eastAsia="Calibri" w:hAnsi="Calibri" w:cs="Calibri"/>
          <w:b/>
          <w:bCs/>
          <w:sz w:val="24"/>
          <w:szCs w:val="24"/>
        </w:rPr>
        <w:t>Vraag:</w:t>
      </w:r>
      <w:r w:rsidR="004861ED">
        <w:rPr>
          <w:rFonts w:ascii="Calibri" w:eastAsia="Calibri" w:hAnsi="Calibri" w:cs="Calibri"/>
          <w:b/>
          <w:bCs/>
          <w:sz w:val="24"/>
          <w:szCs w:val="24"/>
        </w:rPr>
        <w:t xml:space="preserve"> </w:t>
      </w:r>
      <w:r w:rsidRPr="004861ED">
        <w:rPr>
          <w:rFonts w:ascii="Calibri" w:eastAsia="Calibri" w:hAnsi="Calibri" w:cs="Calibri"/>
          <w:b/>
          <w:bCs/>
          <w:sz w:val="24"/>
          <w:szCs w:val="24"/>
        </w:rPr>
        <w:t>Op welke wijze is het college van Burgemeester en wethouders betrokken geweest bij het besluit om de BAG registraties te corrigeren?</w:t>
      </w:r>
      <w:r w:rsidRPr="004861ED">
        <w:rPr>
          <w:rFonts w:ascii="Calibri" w:eastAsia="Calibri" w:hAnsi="Calibri" w:cs="Calibri"/>
          <w:sz w:val="24"/>
          <w:szCs w:val="24"/>
        </w:rPr>
        <w:t xml:space="preserve"> </w:t>
      </w:r>
    </w:p>
    <w:p w14:paraId="7B3C1691" w14:textId="192355AB" w:rsidR="08329C80" w:rsidRPr="00733EE5" w:rsidRDefault="402F4258" w:rsidP="004861ED">
      <w:pPr>
        <w:ind w:firstLine="708"/>
        <w:rPr>
          <w:i/>
          <w:iCs/>
        </w:rPr>
      </w:pPr>
      <w:r w:rsidRPr="341CED5F">
        <w:rPr>
          <w:rFonts w:ascii="Calibri" w:eastAsia="Calibri" w:hAnsi="Calibri" w:cs="Calibri"/>
          <w:sz w:val="24"/>
          <w:szCs w:val="24"/>
        </w:rPr>
        <w:t xml:space="preserve"> </w:t>
      </w:r>
      <w:r w:rsidR="004861ED">
        <w:rPr>
          <w:rFonts w:ascii="Calibri" w:eastAsia="Calibri" w:hAnsi="Calibri" w:cs="Calibri"/>
          <w:sz w:val="24"/>
          <w:szCs w:val="24"/>
        </w:rPr>
        <w:tab/>
      </w:r>
      <w:r w:rsidRPr="00733EE5">
        <w:rPr>
          <w:rFonts w:ascii="Calibri" w:eastAsia="Calibri" w:hAnsi="Calibri" w:cs="Calibri"/>
          <w:i/>
          <w:iCs/>
          <w:sz w:val="24"/>
          <w:szCs w:val="24"/>
        </w:rPr>
        <w:t xml:space="preserve">Antwoord: </w:t>
      </w:r>
    </w:p>
    <w:p w14:paraId="661F7611" w14:textId="4B9FBCE1" w:rsidR="08329C80" w:rsidRDefault="370F1E63" w:rsidP="004861ED">
      <w:pPr>
        <w:ind w:left="1416"/>
        <w:rPr>
          <w:rFonts w:ascii="Calibri" w:eastAsia="Calibri" w:hAnsi="Calibri" w:cs="Calibri"/>
          <w:sz w:val="24"/>
          <w:szCs w:val="24"/>
        </w:rPr>
      </w:pPr>
      <w:r w:rsidRPr="1980C504">
        <w:rPr>
          <w:rFonts w:ascii="Calibri" w:eastAsia="Calibri" w:hAnsi="Calibri" w:cs="Calibri"/>
          <w:sz w:val="24"/>
          <w:szCs w:val="24"/>
        </w:rPr>
        <w:t xml:space="preserve">Op 14 oktober 2024 is het college geïnformeerd over de foutieve BAG registraties. De gemeente is verplicht </w:t>
      </w:r>
      <w:r w:rsidR="00B11181">
        <w:rPr>
          <w:rFonts w:ascii="Calibri" w:eastAsia="Calibri" w:hAnsi="Calibri" w:cs="Calibri"/>
          <w:sz w:val="24"/>
          <w:szCs w:val="24"/>
        </w:rPr>
        <w:t xml:space="preserve">om </w:t>
      </w:r>
      <w:r w:rsidRPr="1980C504">
        <w:rPr>
          <w:rFonts w:ascii="Calibri" w:eastAsia="Calibri" w:hAnsi="Calibri" w:cs="Calibri"/>
          <w:sz w:val="24"/>
          <w:szCs w:val="24"/>
        </w:rPr>
        <w:t xml:space="preserve">na meldingen de BAG conform juridische bestemmingsregels aan te passen. </w:t>
      </w:r>
      <w:r w:rsidR="00C8009B">
        <w:rPr>
          <w:rFonts w:ascii="Calibri" w:eastAsia="Calibri" w:hAnsi="Calibri" w:cs="Calibri"/>
          <w:sz w:val="24"/>
          <w:szCs w:val="24"/>
        </w:rPr>
        <w:t>Het college</w:t>
      </w:r>
      <w:r w:rsidRPr="1980C504">
        <w:rPr>
          <w:rFonts w:ascii="Calibri" w:eastAsia="Calibri" w:hAnsi="Calibri" w:cs="Calibri"/>
          <w:sz w:val="24"/>
          <w:szCs w:val="24"/>
        </w:rPr>
        <w:t xml:space="preserve"> is gevraagd akkoord te geven op de correcties. D</w:t>
      </w:r>
      <w:r w:rsidR="00714194">
        <w:rPr>
          <w:rFonts w:ascii="Calibri" w:eastAsia="Calibri" w:hAnsi="Calibri" w:cs="Calibri"/>
          <w:sz w:val="24"/>
          <w:szCs w:val="24"/>
        </w:rPr>
        <w:t xml:space="preserve">it akkoord is </w:t>
      </w:r>
      <w:r w:rsidRPr="1980C504">
        <w:rPr>
          <w:rFonts w:ascii="Calibri" w:eastAsia="Calibri" w:hAnsi="Calibri" w:cs="Calibri"/>
          <w:sz w:val="24"/>
          <w:szCs w:val="24"/>
        </w:rPr>
        <w:t>niet</w:t>
      </w:r>
      <w:r w:rsidRPr="1980C504">
        <w:rPr>
          <w:rFonts w:ascii="Calibri" w:eastAsia="Calibri" w:hAnsi="Calibri" w:cs="Calibri"/>
          <w:color w:val="FF0000"/>
          <w:sz w:val="24"/>
          <w:szCs w:val="24"/>
        </w:rPr>
        <w:t xml:space="preserve"> </w:t>
      </w:r>
      <w:r w:rsidRPr="1980C504">
        <w:rPr>
          <w:rFonts w:ascii="Calibri" w:eastAsia="Calibri" w:hAnsi="Calibri" w:cs="Calibri"/>
          <w:sz w:val="24"/>
          <w:szCs w:val="24"/>
        </w:rPr>
        <w:t>gegeven</w:t>
      </w:r>
      <w:r w:rsidR="00714462">
        <w:rPr>
          <w:rFonts w:ascii="Calibri" w:eastAsia="Calibri" w:hAnsi="Calibri" w:cs="Calibri"/>
          <w:sz w:val="24"/>
          <w:szCs w:val="24"/>
        </w:rPr>
        <w:t xml:space="preserve"> aangezien het college vraagtekens had bij de doorwerking van de aanpassing</w:t>
      </w:r>
      <w:r w:rsidR="617A6468" w:rsidRPr="1980C504">
        <w:rPr>
          <w:rFonts w:ascii="Calibri" w:eastAsia="Calibri" w:hAnsi="Calibri" w:cs="Calibri"/>
          <w:sz w:val="24"/>
          <w:szCs w:val="24"/>
        </w:rPr>
        <w:t>. A</w:t>
      </w:r>
      <w:r w:rsidRPr="1980C504">
        <w:rPr>
          <w:rFonts w:ascii="Calibri" w:eastAsia="Calibri" w:hAnsi="Calibri" w:cs="Calibri"/>
          <w:sz w:val="24"/>
          <w:szCs w:val="24"/>
        </w:rPr>
        <w:t xml:space="preserve">mbtelijke </w:t>
      </w:r>
      <w:r w:rsidR="0BFC6B91" w:rsidRPr="1980C504">
        <w:rPr>
          <w:rFonts w:ascii="Calibri" w:eastAsia="Calibri" w:hAnsi="Calibri" w:cs="Calibri"/>
          <w:sz w:val="24"/>
          <w:szCs w:val="24"/>
        </w:rPr>
        <w:t xml:space="preserve">heeft er </w:t>
      </w:r>
      <w:r w:rsidRPr="1980C504">
        <w:rPr>
          <w:rFonts w:ascii="Calibri" w:eastAsia="Calibri" w:hAnsi="Calibri" w:cs="Calibri"/>
          <w:sz w:val="24"/>
          <w:szCs w:val="24"/>
        </w:rPr>
        <w:t xml:space="preserve">discussie plaatsgevonden over de (on)mogelijkheid om de correcties niet door te voeren. </w:t>
      </w:r>
      <w:r w:rsidR="0F2017C9" w:rsidRPr="1980C504">
        <w:rPr>
          <w:rFonts w:ascii="Calibri" w:eastAsia="Calibri" w:hAnsi="Calibri" w:cs="Calibri"/>
          <w:sz w:val="24"/>
          <w:szCs w:val="24"/>
        </w:rPr>
        <w:t>Vervolgens is de correctie</w:t>
      </w:r>
      <w:r w:rsidRPr="1980C504">
        <w:rPr>
          <w:rFonts w:ascii="Calibri" w:eastAsia="Calibri" w:hAnsi="Calibri" w:cs="Calibri"/>
          <w:sz w:val="24"/>
          <w:szCs w:val="24"/>
        </w:rPr>
        <w:t xml:space="preserve"> ambtelijk</w:t>
      </w:r>
      <w:r w:rsidR="7BA4FEEF" w:rsidRPr="1980C504">
        <w:rPr>
          <w:rFonts w:ascii="Calibri" w:eastAsia="Calibri" w:hAnsi="Calibri" w:cs="Calibri"/>
          <w:sz w:val="24"/>
          <w:szCs w:val="24"/>
        </w:rPr>
        <w:t xml:space="preserve"> doorgevoerd</w:t>
      </w:r>
      <w:r w:rsidR="214C5F45" w:rsidRPr="1980C504">
        <w:rPr>
          <w:rFonts w:ascii="Calibri" w:eastAsia="Calibri" w:hAnsi="Calibri" w:cs="Calibri"/>
          <w:sz w:val="24"/>
          <w:szCs w:val="24"/>
        </w:rPr>
        <w:t>,</w:t>
      </w:r>
      <w:r w:rsidRPr="1980C504">
        <w:rPr>
          <w:rFonts w:ascii="Calibri" w:eastAsia="Calibri" w:hAnsi="Calibri" w:cs="Calibri"/>
          <w:sz w:val="24"/>
          <w:szCs w:val="24"/>
        </w:rPr>
        <w:t xml:space="preserve"> </w:t>
      </w:r>
      <w:r w:rsidR="2236611D" w:rsidRPr="1980C504">
        <w:rPr>
          <w:rFonts w:ascii="Calibri" w:eastAsia="Calibri" w:hAnsi="Calibri" w:cs="Calibri"/>
          <w:sz w:val="24"/>
          <w:szCs w:val="24"/>
        </w:rPr>
        <w:t>d</w:t>
      </w:r>
      <w:r w:rsidRPr="1980C504">
        <w:rPr>
          <w:rFonts w:ascii="Calibri" w:eastAsia="Calibri" w:hAnsi="Calibri" w:cs="Calibri"/>
          <w:sz w:val="24"/>
          <w:szCs w:val="24"/>
        </w:rPr>
        <w:t xml:space="preserve">it met het oog op wetgeving en de jaarlijkse ENSIA Audit. Het college is over die correctie op dat moment niet </w:t>
      </w:r>
      <w:r w:rsidR="29F37403" w:rsidRPr="1980C504">
        <w:rPr>
          <w:rFonts w:ascii="Calibri" w:eastAsia="Calibri" w:hAnsi="Calibri" w:cs="Calibri"/>
          <w:sz w:val="24"/>
          <w:szCs w:val="24"/>
        </w:rPr>
        <w:t>geïnformeerd.</w:t>
      </w:r>
      <w:r w:rsidRPr="1980C504">
        <w:rPr>
          <w:rFonts w:ascii="Calibri" w:eastAsia="Calibri" w:hAnsi="Calibri" w:cs="Calibri"/>
          <w:sz w:val="24"/>
          <w:szCs w:val="24"/>
        </w:rPr>
        <w:t xml:space="preserve"> </w:t>
      </w:r>
    </w:p>
    <w:p w14:paraId="3DC994C4" w14:textId="5409A927" w:rsidR="19FDBF24" w:rsidRDefault="19FDBF24" w:rsidP="19FDBF24">
      <w:pPr>
        <w:ind w:left="708"/>
        <w:rPr>
          <w:rFonts w:ascii="Calibri" w:eastAsia="Calibri" w:hAnsi="Calibri" w:cs="Calibri"/>
          <w:sz w:val="24"/>
          <w:szCs w:val="24"/>
        </w:rPr>
      </w:pPr>
    </w:p>
    <w:p w14:paraId="7082115E" w14:textId="1187C989" w:rsidR="19FDBF24" w:rsidRDefault="19FDBF24" w:rsidP="19FDBF24">
      <w:pPr>
        <w:ind w:left="708"/>
        <w:rPr>
          <w:rFonts w:ascii="Calibri" w:eastAsia="Calibri" w:hAnsi="Calibri" w:cs="Calibri"/>
          <w:sz w:val="24"/>
          <w:szCs w:val="24"/>
        </w:rPr>
      </w:pPr>
    </w:p>
    <w:p w14:paraId="55C86F4D" w14:textId="77777777" w:rsidR="004861ED" w:rsidRDefault="004861ED" w:rsidP="19FDBF24">
      <w:pPr>
        <w:ind w:left="708"/>
        <w:rPr>
          <w:rFonts w:ascii="Calibri" w:eastAsia="Calibri" w:hAnsi="Calibri" w:cs="Calibri"/>
          <w:sz w:val="24"/>
          <w:szCs w:val="24"/>
        </w:rPr>
      </w:pPr>
    </w:p>
    <w:p w14:paraId="38CF66EE" w14:textId="77777777" w:rsidR="004861ED" w:rsidRDefault="004861ED" w:rsidP="19FDBF24">
      <w:pPr>
        <w:ind w:left="708"/>
        <w:rPr>
          <w:rFonts w:ascii="Calibri" w:eastAsia="Calibri" w:hAnsi="Calibri" w:cs="Calibri"/>
          <w:sz w:val="24"/>
          <w:szCs w:val="24"/>
        </w:rPr>
      </w:pPr>
    </w:p>
    <w:p w14:paraId="032A7D80" w14:textId="77777777" w:rsidR="004861ED" w:rsidRDefault="004861ED" w:rsidP="19FDBF24">
      <w:pPr>
        <w:ind w:left="708"/>
        <w:rPr>
          <w:rFonts w:ascii="Calibri" w:eastAsia="Calibri" w:hAnsi="Calibri" w:cs="Calibri"/>
          <w:sz w:val="24"/>
          <w:szCs w:val="24"/>
        </w:rPr>
      </w:pPr>
    </w:p>
    <w:p w14:paraId="5016FBE1" w14:textId="77777777" w:rsidR="004861ED" w:rsidRDefault="004861ED" w:rsidP="19FDBF24">
      <w:pPr>
        <w:ind w:left="708"/>
        <w:rPr>
          <w:rFonts w:ascii="Calibri" w:eastAsia="Calibri" w:hAnsi="Calibri" w:cs="Calibri"/>
          <w:sz w:val="24"/>
          <w:szCs w:val="24"/>
        </w:rPr>
      </w:pPr>
    </w:p>
    <w:p w14:paraId="0582E1B2" w14:textId="77777777" w:rsidR="004861ED" w:rsidRDefault="004861ED" w:rsidP="19FDBF24">
      <w:pPr>
        <w:ind w:left="708"/>
        <w:rPr>
          <w:rFonts w:ascii="Calibri" w:eastAsia="Calibri" w:hAnsi="Calibri" w:cs="Calibri"/>
          <w:sz w:val="24"/>
          <w:szCs w:val="24"/>
        </w:rPr>
      </w:pPr>
    </w:p>
    <w:p w14:paraId="251DAD21" w14:textId="77777777" w:rsidR="004861ED" w:rsidRDefault="004861ED" w:rsidP="19FDBF24">
      <w:pPr>
        <w:ind w:left="708"/>
        <w:rPr>
          <w:rFonts w:ascii="Calibri" w:eastAsia="Calibri" w:hAnsi="Calibri" w:cs="Calibri"/>
          <w:sz w:val="24"/>
          <w:szCs w:val="24"/>
        </w:rPr>
      </w:pPr>
    </w:p>
    <w:p w14:paraId="32080A81" w14:textId="77777777" w:rsidR="004861ED" w:rsidRDefault="004861ED" w:rsidP="19FDBF24">
      <w:pPr>
        <w:ind w:left="708"/>
        <w:rPr>
          <w:rFonts w:ascii="Calibri" w:eastAsia="Calibri" w:hAnsi="Calibri" w:cs="Calibri"/>
          <w:sz w:val="24"/>
          <w:szCs w:val="24"/>
        </w:rPr>
      </w:pPr>
    </w:p>
    <w:p w14:paraId="139E8676" w14:textId="78B5C5B6" w:rsidR="008412B2" w:rsidRPr="0073718B" w:rsidRDefault="402F4258" w:rsidP="341CED5F">
      <w:pPr>
        <w:ind w:firstLine="708"/>
      </w:pPr>
      <w:r w:rsidRPr="341CED5F">
        <w:rPr>
          <w:rFonts w:ascii="Calibri" w:eastAsia="Calibri" w:hAnsi="Calibri" w:cs="Calibri"/>
          <w:sz w:val="24"/>
          <w:szCs w:val="24"/>
        </w:rPr>
        <w:t xml:space="preserve"> </w:t>
      </w:r>
    </w:p>
    <w:p w14:paraId="5D9709CF" w14:textId="66BA41C3" w:rsidR="008412B2" w:rsidRPr="0073718B" w:rsidRDefault="402F4258" w:rsidP="341CED5F">
      <w:r w:rsidRPr="341CED5F">
        <w:rPr>
          <w:rFonts w:ascii="Calibri" w:eastAsia="Calibri" w:hAnsi="Calibri" w:cs="Calibri"/>
          <w:sz w:val="24"/>
          <w:szCs w:val="24"/>
        </w:rPr>
        <w:lastRenderedPageBreak/>
        <w:t xml:space="preserve"> </w:t>
      </w:r>
    </w:p>
    <w:p w14:paraId="6A2EC3A4" w14:textId="565E19E6" w:rsidR="008412B2" w:rsidRPr="004861ED" w:rsidRDefault="402F4258" w:rsidP="004861ED">
      <w:pPr>
        <w:pStyle w:val="Lijstalinea"/>
        <w:numPr>
          <w:ilvl w:val="0"/>
          <w:numId w:val="1"/>
        </w:numPr>
        <w:ind w:left="1428"/>
        <w:rPr>
          <w:rFonts w:ascii="Calibri" w:eastAsia="Calibri" w:hAnsi="Calibri" w:cs="Calibri"/>
          <w:b/>
          <w:bCs/>
          <w:sz w:val="24"/>
          <w:szCs w:val="24"/>
        </w:rPr>
      </w:pPr>
      <w:r w:rsidRPr="341CED5F">
        <w:rPr>
          <w:rFonts w:ascii="Calibri" w:eastAsia="Calibri" w:hAnsi="Calibri" w:cs="Calibri"/>
          <w:b/>
          <w:bCs/>
          <w:sz w:val="24"/>
          <w:szCs w:val="24"/>
        </w:rPr>
        <w:t>Vraag:</w:t>
      </w:r>
      <w:r w:rsidR="004861ED">
        <w:rPr>
          <w:rFonts w:ascii="Calibri" w:eastAsia="Calibri" w:hAnsi="Calibri" w:cs="Calibri"/>
          <w:b/>
          <w:bCs/>
          <w:sz w:val="24"/>
          <w:szCs w:val="24"/>
        </w:rPr>
        <w:t xml:space="preserve"> </w:t>
      </w:r>
      <w:r w:rsidRPr="004861ED">
        <w:rPr>
          <w:rFonts w:ascii="Calibri" w:eastAsia="Calibri" w:hAnsi="Calibri" w:cs="Calibri"/>
          <w:b/>
          <w:bCs/>
          <w:sz w:val="24"/>
          <w:szCs w:val="24"/>
        </w:rPr>
        <w:t>Kunt u zeker stellen dat de betrokkenen niet gedupeerd zijn/worden?</w:t>
      </w:r>
      <w:r w:rsidRPr="004861ED">
        <w:rPr>
          <w:rFonts w:ascii="Calibri" w:eastAsia="Calibri" w:hAnsi="Calibri" w:cs="Calibri"/>
          <w:sz w:val="24"/>
          <w:szCs w:val="24"/>
        </w:rPr>
        <w:t xml:space="preserve"> </w:t>
      </w:r>
    </w:p>
    <w:p w14:paraId="307D3757" w14:textId="31B7CC50" w:rsidR="008412B2" w:rsidRPr="00733EE5" w:rsidRDefault="402F4258" w:rsidP="004861ED">
      <w:pPr>
        <w:ind w:left="708" w:firstLine="708"/>
        <w:rPr>
          <w:i/>
          <w:iCs/>
        </w:rPr>
      </w:pPr>
      <w:r w:rsidRPr="00733EE5">
        <w:rPr>
          <w:rFonts w:ascii="Calibri" w:eastAsia="Calibri" w:hAnsi="Calibri" w:cs="Calibri"/>
          <w:i/>
          <w:iCs/>
          <w:sz w:val="24"/>
          <w:szCs w:val="24"/>
        </w:rPr>
        <w:t>Antwoord:</w:t>
      </w:r>
    </w:p>
    <w:p w14:paraId="5BF1E2CF" w14:textId="2E5CDC18" w:rsidR="008412B2" w:rsidRPr="0073718B" w:rsidRDefault="402F4258" w:rsidP="004861ED">
      <w:pPr>
        <w:ind w:left="1416" w:firstLine="12"/>
      </w:pPr>
      <w:r w:rsidRPr="0462AD48">
        <w:rPr>
          <w:rFonts w:ascii="Calibri" w:eastAsia="Calibri" w:hAnsi="Calibri" w:cs="Calibri"/>
          <w:sz w:val="24"/>
          <w:szCs w:val="24"/>
        </w:rPr>
        <w:t xml:space="preserve">Om te onderzoeken of betrokken gedupeerd (kunnen) zijn hebben we als gemeenten door externe juristen een impact analyse laten uitvoeren. Deze impact analyse staat op de site. Hieruit komt naar voren dat de BAG correctie voor ontvangers van huurtoeslag mogelijk gevolgen kan hebben. Alle betrokken, en vooral degene met een </w:t>
      </w:r>
      <w:r w:rsidR="2B22A2DC" w:rsidRPr="0462AD48">
        <w:rPr>
          <w:rFonts w:ascii="Calibri" w:eastAsia="Calibri" w:hAnsi="Calibri" w:cs="Calibri"/>
          <w:sz w:val="24"/>
          <w:szCs w:val="24"/>
        </w:rPr>
        <w:t>huurtoeslag, zijn</w:t>
      </w:r>
      <w:r w:rsidRPr="0462AD48">
        <w:rPr>
          <w:rFonts w:ascii="Calibri" w:eastAsia="Calibri" w:hAnsi="Calibri" w:cs="Calibri"/>
          <w:sz w:val="24"/>
          <w:szCs w:val="24"/>
        </w:rPr>
        <w:t xml:space="preserve"> uitgenodigd voor een persoonlijk gesprek met deskundigen van de gemeente en een extern bureau. </w:t>
      </w:r>
      <w:r w:rsidRPr="0462AD48">
        <w:rPr>
          <w:rFonts w:ascii="Calibri" w:eastAsia="Calibri" w:hAnsi="Calibri" w:cs="Calibri"/>
          <w:i/>
          <w:iCs/>
          <w:sz w:val="24"/>
          <w:szCs w:val="24"/>
        </w:rPr>
        <w:t>Dit naar aanleiding van een onderzoek naar de mogelijke consequenties voor de betrokken 567 woningen percelen</w:t>
      </w:r>
      <w:r w:rsidRPr="0462AD48">
        <w:rPr>
          <w:rFonts w:ascii="Calibri" w:eastAsia="Calibri" w:hAnsi="Calibri" w:cs="Calibri"/>
          <w:sz w:val="24"/>
          <w:szCs w:val="24"/>
        </w:rPr>
        <w:t>. Bekeken wordt bijvoorbeeld of er voor bewoners</w:t>
      </w:r>
      <w:r w:rsidR="00D667A7">
        <w:rPr>
          <w:rFonts w:ascii="Calibri" w:eastAsia="Calibri" w:hAnsi="Calibri" w:cs="Calibri"/>
          <w:sz w:val="24"/>
          <w:szCs w:val="24"/>
        </w:rPr>
        <w:t>,</w:t>
      </w:r>
      <w:r w:rsidRPr="0462AD48">
        <w:rPr>
          <w:rFonts w:ascii="Calibri" w:eastAsia="Calibri" w:hAnsi="Calibri" w:cs="Calibri"/>
          <w:sz w:val="24"/>
          <w:szCs w:val="24"/>
        </w:rPr>
        <w:t xml:space="preserve"> zonder een gedoogbeschikking om te wonen in een recreatiewoning</w:t>
      </w:r>
      <w:r w:rsidR="00D667A7">
        <w:rPr>
          <w:rFonts w:ascii="Calibri" w:eastAsia="Calibri" w:hAnsi="Calibri" w:cs="Calibri"/>
          <w:sz w:val="24"/>
          <w:szCs w:val="24"/>
        </w:rPr>
        <w:t>,</w:t>
      </w:r>
      <w:r w:rsidRPr="0462AD48">
        <w:rPr>
          <w:rFonts w:ascii="Calibri" w:eastAsia="Calibri" w:hAnsi="Calibri" w:cs="Calibri"/>
          <w:sz w:val="24"/>
          <w:szCs w:val="24"/>
        </w:rPr>
        <w:t xml:space="preserve"> iets verandert in het ontvangen van huurtoeslag</w:t>
      </w:r>
      <w:r w:rsidR="00D667A7">
        <w:rPr>
          <w:rFonts w:ascii="Calibri" w:eastAsia="Calibri" w:hAnsi="Calibri" w:cs="Calibri"/>
          <w:sz w:val="24"/>
          <w:szCs w:val="24"/>
        </w:rPr>
        <w:t>.</w:t>
      </w:r>
      <w:r w:rsidRPr="0462AD48">
        <w:rPr>
          <w:rFonts w:ascii="Calibri" w:eastAsia="Calibri" w:hAnsi="Calibri" w:cs="Calibri"/>
          <w:sz w:val="24"/>
          <w:szCs w:val="24"/>
        </w:rPr>
        <w:t xml:space="preserve"> </w:t>
      </w:r>
    </w:p>
    <w:p w14:paraId="6FAD474E" w14:textId="35C73D3F" w:rsidR="008412B2" w:rsidRPr="0073718B" w:rsidRDefault="402F4258" w:rsidP="341CED5F">
      <w:pPr>
        <w:ind w:left="708"/>
      </w:pPr>
      <w:r w:rsidRPr="341CED5F">
        <w:rPr>
          <w:rFonts w:ascii="Calibri" w:eastAsia="Calibri" w:hAnsi="Calibri" w:cs="Calibri"/>
          <w:sz w:val="24"/>
          <w:szCs w:val="24"/>
        </w:rPr>
        <w:t xml:space="preserve"> </w:t>
      </w:r>
    </w:p>
    <w:p w14:paraId="709193BA" w14:textId="438394A7" w:rsidR="008412B2" w:rsidRPr="004861ED" w:rsidRDefault="402F4258" w:rsidP="004861ED">
      <w:pPr>
        <w:pStyle w:val="Lijstalinea"/>
        <w:numPr>
          <w:ilvl w:val="0"/>
          <w:numId w:val="1"/>
        </w:numPr>
        <w:ind w:left="1418"/>
        <w:rPr>
          <w:rFonts w:ascii="Calibri" w:eastAsia="Calibri" w:hAnsi="Calibri" w:cs="Calibri"/>
          <w:b/>
          <w:bCs/>
          <w:sz w:val="24"/>
          <w:szCs w:val="24"/>
        </w:rPr>
      </w:pPr>
      <w:r w:rsidRPr="004861ED">
        <w:rPr>
          <w:rFonts w:ascii="Calibri" w:eastAsia="Calibri" w:hAnsi="Calibri" w:cs="Calibri"/>
          <w:b/>
          <w:bCs/>
          <w:sz w:val="24"/>
          <w:szCs w:val="24"/>
        </w:rPr>
        <w:t>Vraag:</w:t>
      </w:r>
      <w:r w:rsidR="004861ED" w:rsidRPr="004861ED">
        <w:rPr>
          <w:rFonts w:ascii="Calibri" w:eastAsia="Calibri" w:hAnsi="Calibri" w:cs="Calibri"/>
          <w:b/>
          <w:bCs/>
          <w:sz w:val="24"/>
          <w:szCs w:val="24"/>
        </w:rPr>
        <w:t xml:space="preserve"> </w:t>
      </w:r>
      <w:r w:rsidRPr="004861ED">
        <w:rPr>
          <w:rFonts w:ascii="Calibri" w:eastAsia="Calibri" w:hAnsi="Calibri" w:cs="Calibri"/>
          <w:b/>
          <w:bCs/>
          <w:sz w:val="24"/>
          <w:szCs w:val="24"/>
        </w:rPr>
        <w:t xml:space="preserve">Lopen de bewoners van de recreatiewoningen de Nij </w:t>
      </w:r>
      <w:proofErr w:type="spellStart"/>
      <w:r w:rsidRPr="004861ED">
        <w:rPr>
          <w:rFonts w:ascii="Calibri" w:eastAsia="Calibri" w:hAnsi="Calibri" w:cs="Calibri"/>
          <w:b/>
          <w:bCs/>
          <w:sz w:val="24"/>
          <w:szCs w:val="24"/>
        </w:rPr>
        <w:t>Begun</w:t>
      </w:r>
      <w:proofErr w:type="spellEnd"/>
      <w:r w:rsidRPr="004861ED">
        <w:rPr>
          <w:rFonts w:ascii="Calibri" w:eastAsia="Calibri" w:hAnsi="Calibri" w:cs="Calibri"/>
          <w:b/>
          <w:bCs/>
          <w:sz w:val="24"/>
          <w:szCs w:val="24"/>
        </w:rPr>
        <w:t xml:space="preserve"> Isolatiesubsidie mis</w:t>
      </w:r>
      <w:r w:rsidR="004861ED" w:rsidRPr="004861ED">
        <w:rPr>
          <w:rFonts w:ascii="Calibri" w:eastAsia="Calibri" w:hAnsi="Calibri" w:cs="Calibri"/>
          <w:b/>
          <w:bCs/>
          <w:sz w:val="24"/>
          <w:szCs w:val="24"/>
        </w:rPr>
        <w:t>?</w:t>
      </w:r>
    </w:p>
    <w:p w14:paraId="35756221" w14:textId="60B6F890" w:rsidR="008412B2" w:rsidRPr="00733EE5" w:rsidRDefault="402F4258" w:rsidP="004861ED">
      <w:pPr>
        <w:rPr>
          <w:i/>
          <w:iCs/>
        </w:rPr>
      </w:pPr>
      <w:r w:rsidRPr="341CED5F">
        <w:rPr>
          <w:rFonts w:ascii="Calibri" w:eastAsia="Calibri" w:hAnsi="Calibri" w:cs="Calibri"/>
          <w:sz w:val="24"/>
          <w:szCs w:val="24"/>
        </w:rPr>
        <w:t xml:space="preserve"> </w:t>
      </w:r>
      <w:r w:rsidR="004861ED">
        <w:rPr>
          <w:rFonts w:ascii="Calibri" w:eastAsia="Calibri" w:hAnsi="Calibri" w:cs="Calibri"/>
          <w:sz w:val="24"/>
          <w:szCs w:val="24"/>
        </w:rPr>
        <w:tab/>
      </w:r>
      <w:r w:rsidR="004861ED">
        <w:rPr>
          <w:rFonts w:ascii="Calibri" w:eastAsia="Calibri" w:hAnsi="Calibri" w:cs="Calibri"/>
          <w:sz w:val="24"/>
          <w:szCs w:val="24"/>
        </w:rPr>
        <w:tab/>
      </w:r>
      <w:r w:rsidRPr="00733EE5">
        <w:rPr>
          <w:rFonts w:ascii="Calibri" w:eastAsia="Calibri" w:hAnsi="Calibri" w:cs="Calibri"/>
          <w:i/>
          <w:iCs/>
          <w:sz w:val="24"/>
          <w:szCs w:val="24"/>
        </w:rPr>
        <w:t>Antwoord:</w:t>
      </w:r>
    </w:p>
    <w:p w14:paraId="5864B4AE" w14:textId="77777777" w:rsidR="004861ED" w:rsidRDefault="663FB917" w:rsidP="004861ED">
      <w:pPr>
        <w:ind w:left="1416" w:firstLine="2"/>
        <w:rPr>
          <w:rFonts w:ascii="Calibri" w:eastAsia="Calibri" w:hAnsi="Calibri" w:cs="Calibri"/>
          <w:b/>
          <w:bCs/>
          <w:i/>
          <w:iCs/>
          <w:sz w:val="24"/>
          <w:szCs w:val="24"/>
        </w:rPr>
      </w:pPr>
      <w:r w:rsidRPr="1980C504">
        <w:rPr>
          <w:rFonts w:ascii="Calibri" w:eastAsia="Calibri" w:hAnsi="Calibri" w:cs="Calibri"/>
          <w:sz w:val="24"/>
          <w:szCs w:val="24"/>
        </w:rPr>
        <w:t>D</w:t>
      </w:r>
      <w:r w:rsidR="040DE6A2" w:rsidRPr="1980C504">
        <w:rPr>
          <w:rFonts w:ascii="Calibri" w:eastAsia="Calibri" w:hAnsi="Calibri" w:cs="Calibri"/>
          <w:sz w:val="24"/>
          <w:szCs w:val="24"/>
        </w:rPr>
        <w:t xml:space="preserve">eze subsidieregeling is niet bedoeld voor recreatiewoningen. Indien na een transitieproces recreatiewoningen worden bestemd met een woonfunctie, kan er binnen de looptijd en criteria van de regeling voor deze woningen alsnog subsidie worden aangevraagd. De websites van Nij </w:t>
      </w:r>
      <w:proofErr w:type="spellStart"/>
      <w:r w:rsidR="040DE6A2" w:rsidRPr="1980C504">
        <w:rPr>
          <w:rFonts w:ascii="Calibri" w:eastAsia="Calibri" w:hAnsi="Calibri" w:cs="Calibri"/>
          <w:sz w:val="24"/>
          <w:szCs w:val="24"/>
        </w:rPr>
        <w:t>Begun</w:t>
      </w:r>
      <w:proofErr w:type="spellEnd"/>
      <w:r w:rsidR="040DE6A2" w:rsidRPr="1980C504">
        <w:rPr>
          <w:rFonts w:ascii="Calibri" w:eastAsia="Calibri" w:hAnsi="Calibri" w:cs="Calibri"/>
          <w:sz w:val="24"/>
          <w:szCs w:val="24"/>
        </w:rPr>
        <w:t xml:space="preserve"> en SNN geven meer informatie over deze subsidieregeling.</w:t>
      </w:r>
      <w:r w:rsidR="008412B2">
        <w:br/>
      </w:r>
      <w:r w:rsidR="040DE6A2" w:rsidRPr="1980C504">
        <w:rPr>
          <w:rFonts w:ascii="Calibri" w:eastAsia="Calibri" w:hAnsi="Calibri" w:cs="Calibri"/>
          <w:sz w:val="24"/>
          <w:szCs w:val="24"/>
        </w:rPr>
        <w:t xml:space="preserve"> </w:t>
      </w:r>
      <w:r w:rsidR="402F4258" w:rsidRPr="00F60FAD">
        <w:rPr>
          <w:rFonts w:ascii="Calibri" w:eastAsia="Calibri" w:hAnsi="Calibri" w:cs="Calibri"/>
          <w:b/>
          <w:bCs/>
          <w:sz w:val="24"/>
          <w:szCs w:val="24"/>
        </w:rPr>
        <w:t xml:space="preserve"> </w:t>
      </w:r>
    </w:p>
    <w:p w14:paraId="00442352" w14:textId="2451CF19" w:rsidR="008412B2" w:rsidRPr="004861ED" w:rsidRDefault="402F4258" w:rsidP="004861ED">
      <w:pPr>
        <w:pStyle w:val="Lijstalinea"/>
        <w:numPr>
          <w:ilvl w:val="0"/>
          <w:numId w:val="14"/>
        </w:numPr>
        <w:rPr>
          <w:rFonts w:ascii="Calibri" w:eastAsia="Calibri" w:hAnsi="Calibri" w:cs="Calibri"/>
          <w:b/>
          <w:bCs/>
          <w:i/>
          <w:iCs/>
          <w:sz w:val="24"/>
          <w:szCs w:val="24"/>
        </w:rPr>
      </w:pPr>
      <w:r w:rsidRPr="004861ED">
        <w:rPr>
          <w:rFonts w:ascii="Calibri" w:eastAsia="Calibri" w:hAnsi="Calibri" w:cs="Calibri"/>
          <w:b/>
          <w:bCs/>
          <w:sz w:val="24"/>
          <w:szCs w:val="24"/>
        </w:rPr>
        <w:t>Vraag</w:t>
      </w:r>
      <w:r w:rsidR="004861ED" w:rsidRPr="004861ED">
        <w:rPr>
          <w:rFonts w:ascii="Calibri" w:eastAsia="Calibri" w:hAnsi="Calibri" w:cs="Calibri"/>
          <w:b/>
          <w:bCs/>
          <w:sz w:val="24"/>
          <w:szCs w:val="24"/>
        </w:rPr>
        <w:t xml:space="preserve">: </w:t>
      </w:r>
      <w:r w:rsidRPr="004861ED">
        <w:rPr>
          <w:rFonts w:ascii="Calibri" w:eastAsia="Calibri" w:hAnsi="Calibri" w:cs="Calibri"/>
          <w:b/>
          <w:bCs/>
          <w:sz w:val="24"/>
          <w:szCs w:val="24"/>
        </w:rPr>
        <w:t>Ik heb in eerste instantie niet gereageerd op de oproep voor een persoonlijk gesprek. Kan dat nu of later nog steeds?</w:t>
      </w:r>
    </w:p>
    <w:p w14:paraId="60BE825F" w14:textId="7898FC4B" w:rsidR="008412B2" w:rsidRPr="00733EE5" w:rsidRDefault="003760B1" w:rsidP="00733EE5">
      <w:pPr>
        <w:ind w:left="1440"/>
        <w:rPr>
          <w:i/>
          <w:iCs/>
        </w:rPr>
      </w:pPr>
      <w:r w:rsidRPr="00733EE5">
        <w:rPr>
          <w:rFonts w:ascii="Calibri" w:eastAsia="Calibri" w:hAnsi="Calibri" w:cs="Calibri"/>
          <w:i/>
          <w:iCs/>
          <w:sz w:val="24"/>
          <w:szCs w:val="24"/>
        </w:rPr>
        <w:t>Antwoord</w:t>
      </w:r>
      <w:r w:rsidR="00733EE5" w:rsidRPr="00733EE5">
        <w:rPr>
          <w:rFonts w:ascii="Calibri" w:eastAsia="Calibri" w:hAnsi="Calibri" w:cs="Calibri"/>
          <w:i/>
          <w:iCs/>
          <w:sz w:val="24"/>
          <w:szCs w:val="24"/>
        </w:rPr>
        <w:t>:</w:t>
      </w:r>
    </w:p>
    <w:p w14:paraId="08C48F1F" w14:textId="7E97D187" w:rsidR="008412B2" w:rsidRPr="0073718B" w:rsidRDefault="402F4258" w:rsidP="004861ED">
      <w:pPr>
        <w:ind w:left="1416"/>
      </w:pPr>
      <w:r w:rsidRPr="341CED5F">
        <w:rPr>
          <w:rFonts w:ascii="Calibri" w:eastAsia="Calibri" w:hAnsi="Calibri" w:cs="Calibri"/>
          <w:sz w:val="24"/>
          <w:szCs w:val="24"/>
        </w:rPr>
        <w:t xml:space="preserve">De gemeente heeft </w:t>
      </w:r>
      <w:r w:rsidR="003760B1">
        <w:rPr>
          <w:rFonts w:ascii="Calibri" w:eastAsia="Calibri" w:hAnsi="Calibri" w:cs="Calibri"/>
          <w:sz w:val="24"/>
          <w:szCs w:val="24"/>
        </w:rPr>
        <w:t xml:space="preserve">op de website </w:t>
      </w:r>
      <w:r w:rsidRPr="341CED5F">
        <w:rPr>
          <w:rFonts w:ascii="Calibri" w:eastAsia="Calibri" w:hAnsi="Calibri" w:cs="Calibri"/>
          <w:sz w:val="24"/>
          <w:szCs w:val="24"/>
        </w:rPr>
        <w:t>een speciale BAG pagina</w:t>
      </w:r>
      <w:r w:rsidR="003760B1">
        <w:rPr>
          <w:rFonts w:ascii="Calibri" w:eastAsia="Calibri" w:hAnsi="Calibri" w:cs="Calibri"/>
          <w:sz w:val="24"/>
          <w:szCs w:val="24"/>
        </w:rPr>
        <w:t xml:space="preserve"> met informatie en een meldpunt</w:t>
      </w:r>
      <w:r w:rsidRPr="341CED5F">
        <w:rPr>
          <w:rFonts w:ascii="Calibri" w:eastAsia="Calibri" w:hAnsi="Calibri" w:cs="Calibri"/>
          <w:sz w:val="24"/>
          <w:szCs w:val="24"/>
        </w:rPr>
        <w:t>. Via de BAG pagina k</w:t>
      </w:r>
      <w:r w:rsidR="00375D51">
        <w:rPr>
          <w:rFonts w:ascii="Calibri" w:eastAsia="Calibri" w:hAnsi="Calibri" w:cs="Calibri"/>
          <w:sz w:val="24"/>
          <w:szCs w:val="24"/>
        </w:rPr>
        <w:t xml:space="preserve">an </w:t>
      </w:r>
      <w:r w:rsidRPr="341CED5F">
        <w:rPr>
          <w:rFonts w:ascii="Calibri" w:eastAsia="Calibri" w:hAnsi="Calibri" w:cs="Calibri"/>
          <w:sz w:val="24"/>
          <w:szCs w:val="24"/>
        </w:rPr>
        <w:t xml:space="preserve">contact worden gezocht met de gemeente over dit onderwerp. Maar ook via de reguliere contactgegevens van de gemeente kunnen vragen worden gesteld of verzocht worden om een afspraak. </w:t>
      </w:r>
    </w:p>
    <w:p w14:paraId="0A984A1D" w14:textId="31AEC5A6" w:rsidR="008412B2" w:rsidRDefault="402F4258" w:rsidP="341CED5F">
      <w:pPr>
        <w:rPr>
          <w:rFonts w:ascii="Calibri" w:eastAsia="Calibri" w:hAnsi="Calibri" w:cs="Calibri"/>
          <w:sz w:val="24"/>
          <w:szCs w:val="24"/>
        </w:rPr>
      </w:pPr>
      <w:r w:rsidRPr="341CED5F">
        <w:rPr>
          <w:rFonts w:ascii="Calibri" w:eastAsia="Calibri" w:hAnsi="Calibri" w:cs="Calibri"/>
          <w:sz w:val="24"/>
          <w:szCs w:val="24"/>
        </w:rPr>
        <w:t xml:space="preserve"> </w:t>
      </w:r>
    </w:p>
    <w:p w14:paraId="3B46F359" w14:textId="77777777" w:rsidR="004861ED" w:rsidRDefault="004861ED" w:rsidP="341CED5F">
      <w:pPr>
        <w:rPr>
          <w:rFonts w:ascii="Calibri" w:eastAsia="Calibri" w:hAnsi="Calibri" w:cs="Calibri"/>
          <w:sz w:val="24"/>
          <w:szCs w:val="24"/>
        </w:rPr>
      </w:pPr>
    </w:p>
    <w:p w14:paraId="0CC1E7F7" w14:textId="77777777" w:rsidR="004861ED" w:rsidRDefault="004861ED" w:rsidP="341CED5F">
      <w:pPr>
        <w:rPr>
          <w:rFonts w:ascii="Calibri" w:eastAsia="Calibri" w:hAnsi="Calibri" w:cs="Calibri"/>
          <w:sz w:val="24"/>
          <w:szCs w:val="24"/>
        </w:rPr>
      </w:pPr>
    </w:p>
    <w:p w14:paraId="63E6681A" w14:textId="77777777" w:rsidR="004861ED" w:rsidRDefault="004861ED" w:rsidP="341CED5F">
      <w:pPr>
        <w:rPr>
          <w:rFonts w:ascii="Calibri" w:eastAsia="Calibri" w:hAnsi="Calibri" w:cs="Calibri"/>
          <w:sz w:val="24"/>
          <w:szCs w:val="24"/>
        </w:rPr>
      </w:pPr>
    </w:p>
    <w:p w14:paraId="13333F49" w14:textId="77777777" w:rsidR="004861ED" w:rsidRDefault="004861ED" w:rsidP="341CED5F">
      <w:pPr>
        <w:rPr>
          <w:rFonts w:ascii="Calibri" w:eastAsia="Calibri" w:hAnsi="Calibri" w:cs="Calibri"/>
          <w:sz w:val="24"/>
          <w:szCs w:val="24"/>
        </w:rPr>
      </w:pPr>
    </w:p>
    <w:p w14:paraId="5DE32002" w14:textId="77777777" w:rsidR="004861ED" w:rsidRDefault="004861ED" w:rsidP="341CED5F">
      <w:pPr>
        <w:rPr>
          <w:rFonts w:ascii="Calibri" w:eastAsia="Calibri" w:hAnsi="Calibri" w:cs="Calibri"/>
          <w:sz w:val="24"/>
          <w:szCs w:val="24"/>
        </w:rPr>
      </w:pPr>
    </w:p>
    <w:p w14:paraId="28C39760" w14:textId="77777777" w:rsidR="004861ED" w:rsidRDefault="004861ED" w:rsidP="341CED5F">
      <w:pPr>
        <w:rPr>
          <w:rFonts w:ascii="Calibri" w:eastAsia="Calibri" w:hAnsi="Calibri" w:cs="Calibri"/>
          <w:sz w:val="24"/>
          <w:szCs w:val="24"/>
        </w:rPr>
      </w:pPr>
    </w:p>
    <w:p w14:paraId="0D3E78F8" w14:textId="77777777" w:rsidR="004861ED" w:rsidRDefault="004861ED" w:rsidP="341CED5F">
      <w:pPr>
        <w:rPr>
          <w:rFonts w:ascii="Calibri" w:eastAsia="Calibri" w:hAnsi="Calibri" w:cs="Calibri"/>
          <w:sz w:val="24"/>
          <w:szCs w:val="24"/>
        </w:rPr>
      </w:pPr>
    </w:p>
    <w:p w14:paraId="7213984B" w14:textId="77777777" w:rsidR="004861ED" w:rsidRDefault="004861ED" w:rsidP="341CED5F">
      <w:pPr>
        <w:rPr>
          <w:rFonts w:ascii="Calibri" w:eastAsia="Calibri" w:hAnsi="Calibri" w:cs="Calibri"/>
          <w:sz w:val="24"/>
          <w:szCs w:val="24"/>
        </w:rPr>
      </w:pPr>
    </w:p>
    <w:p w14:paraId="78110283" w14:textId="77777777" w:rsidR="004861ED" w:rsidRDefault="004861ED" w:rsidP="341CED5F">
      <w:pPr>
        <w:rPr>
          <w:rFonts w:ascii="Calibri" w:eastAsia="Calibri" w:hAnsi="Calibri" w:cs="Calibri"/>
          <w:sz w:val="24"/>
          <w:szCs w:val="24"/>
        </w:rPr>
      </w:pPr>
    </w:p>
    <w:p w14:paraId="1C0BB72C" w14:textId="77777777" w:rsidR="004861ED" w:rsidRDefault="004861ED" w:rsidP="341CED5F">
      <w:pPr>
        <w:rPr>
          <w:rFonts w:ascii="Calibri" w:eastAsia="Calibri" w:hAnsi="Calibri" w:cs="Calibri"/>
          <w:sz w:val="24"/>
          <w:szCs w:val="24"/>
        </w:rPr>
      </w:pPr>
    </w:p>
    <w:p w14:paraId="061FA58C" w14:textId="77777777" w:rsidR="004861ED" w:rsidRPr="00375D51" w:rsidRDefault="004861ED" w:rsidP="004861ED">
      <w:pPr>
        <w:ind w:left="709"/>
        <w:rPr>
          <w:b/>
          <w:bCs/>
        </w:rPr>
      </w:pPr>
    </w:p>
    <w:p w14:paraId="4736E1A1" w14:textId="04F9AE86" w:rsidR="008412B2" w:rsidRPr="004861ED" w:rsidRDefault="004861ED" w:rsidP="004861ED">
      <w:pPr>
        <w:pStyle w:val="Lijstalinea"/>
        <w:numPr>
          <w:ilvl w:val="0"/>
          <w:numId w:val="17"/>
        </w:numPr>
        <w:ind w:left="993"/>
        <w:rPr>
          <w:b/>
          <w:bCs/>
        </w:rPr>
      </w:pPr>
      <w:r>
        <w:rPr>
          <w:rFonts w:ascii="Calibri" w:eastAsia="Calibri" w:hAnsi="Calibri" w:cs="Calibri"/>
          <w:b/>
          <w:bCs/>
          <w:sz w:val="24"/>
          <w:szCs w:val="24"/>
        </w:rPr>
        <w:t xml:space="preserve"> </w:t>
      </w:r>
      <w:r w:rsidR="402F4258" w:rsidRPr="004861ED">
        <w:rPr>
          <w:rFonts w:ascii="Calibri" w:eastAsia="Calibri" w:hAnsi="Calibri" w:cs="Calibri"/>
          <w:b/>
          <w:bCs/>
          <w:sz w:val="24"/>
          <w:szCs w:val="24"/>
        </w:rPr>
        <w:t>Vraag</w:t>
      </w:r>
      <w:r w:rsidRPr="004861ED">
        <w:rPr>
          <w:rFonts w:ascii="Calibri" w:eastAsia="Calibri" w:hAnsi="Calibri" w:cs="Calibri"/>
          <w:b/>
          <w:bCs/>
          <w:sz w:val="24"/>
          <w:szCs w:val="24"/>
        </w:rPr>
        <w:t xml:space="preserve">: </w:t>
      </w:r>
      <w:r w:rsidR="402F4258" w:rsidRPr="00733EE5">
        <w:rPr>
          <w:rFonts w:ascii="Calibri" w:eastAsia="Calibri" w:hAnsi="Calibri" w:cs="Calibri"/>
          <w:b/>
          <w:bCs/>
          <w:sz w:val="24"/>
          <w:szCs w:val="24"/>
        </w:rPr>
        <w:t>Kan de gemeente de BAG registratie terugdraaien</w:t>
      </w:r>
      <w:r w:rsidRPr="00733EE5">
        <w:rPr>
          <w:rFonts w:ascii="Calibri" w:eastAsia="Calibri" w:hAnsi="Calibri" w:cs="Calibri"/>
          <w:b/>
          <w:bCs/>
          <w:sz w:val="24"/>
          <w:szCs w:val="24"/>
        </w:rPr>
        <w:t>?</w:t>
      </w:r>
    </w:p>
    <w:p w14:paraId="0DD10E49" w14:textId="51E7755E" w:rsidR="008412B2" w:rsidRPr="00733EE5" w:rsidRDefault="402F4258" w:rsidP="341CED5F">
      <w:pPr>
        <w:rPr>
          <w:i/>
          <w:iCs/>
        </w:rPr>
      </w:pPr>
      <w:r w:rsidRPr="341CED5F">
        <w:rPr>
          <w:rFonts w:ascii="Calibri" w:eastAsia="Calibri" w:hAnsi="Calibri" w:cs="Calibri"/>
          <w:sz w:val="24"/>
          <w:szCs w:val="24"/>
        </w:rPr>
        <w:t xml:space="preserve"> </w:t>
      </w:r>
      <w:r w:rsidR="001D0B37">
        <w:rPr>
          <w:rFonts w:ascii="Calibri" w:eastAsia="Calibri" w:hAnsi="Calibri" w:cs="Calibri"/>
          <w:sz w:val="24"/>
          <w:szCs w:val="24"/>
        </w:rPr>
        <w:tab/>
      </w:r>
      <w:r w:rsidR="004861ED">
        <w:rPr>
          <w:rFonts w:ascii="Calibri" w:eastAsia="Calibri" w:hAnsi="Calibri" w:cs="Calibri"/>
          <w:sz w:val="24"/>
          <w:szCs w:val="24"/>
        </w:rPr>
        <w:t xml:space="preserve">      </w:t>
      </w:r>
      <w:r w:rsidR="001D0B37" w:rsidRPr="00733EE5">
        <w:rPr>
          <w:rFonts w:ascii="Calibri" w:eastAsia="Calibri" w:hAnsi="Calibri" w:cs="Calibri"/>
          <w:i/>
          <w:iCs/>
          <w:sz w:val="24"/>
          <w:szCs w:val="24"/>
        </w:rPr>
        <w:t>Antwoord</w:t>
      </w:r>
      <w:r w:rsidR="004861ED" w:rsidRPr="00733EE5">
        <w:rPr>
          <w:rFonts w:ascii="Calibri" w:eastAsia="Calibri" w:hAnsi="Calibri" w:cs="Calibri"/>
          <w:i/>
          <w:iCs/>
          <w:sz w:val="24"/>
          <w:szCs w:val="24"/>
        </w:rPr>
        <w:t>:</w:t>
      </w:r>
    </w:p>
    <w:p w14:paraId="0C87A499" w14:textId="3BF896DD" w:rsidR="008412B2" w:rsidRPr="0073718B" w:rsidRDefault="402F4258" w:rsidP="004861ED">
      <w:pPr>
        <w:ind w:left="1068"/>
      </w:pPr>
      <w:r w:rsidRPr="341CED5F">
        <w:rPr>
          <w:rFonts w:ascii="Calibri" w:eastAsia="Calibri" w:hAnsi="Calibri" w:cs="Calibri"/>
          <w:sz w:val="24"/>
          <w:szCs w:val="24"/>
        </w:rPr>
        <w:t xml:space="preserve">Als een betrokkene vindt dat de BAG registratie onjuist is dan kan hij daarvan melding maken bij de gemeenten. Hiervoor is het van belang dat de melder een brondocument heeft </w:t>
      </w:r>
      <w:r w:rsidR="00A3026F">
        <w:rPr>
          <w:rFonts w:ascii="Calibri" w:eastAsia="Calibri" w:hAnsi="Calibri" w:cs="Calibri"/>
          <w:sz w:val="24"/>
          <w:szCs w:val="24"/>
        </w:rPr>
        <w:t>waaruit blijkt</w:t>
      </w:r>
      <w:r w:rsidRPr="341CED5F">
        <w:rPr>
          <w:rFonts w:ascii="Calibri" w:eastAsia="Calibri" w:hAnsi="Calibri" w:cs="Calibri"/>
          <w:sz w:val="24"/>
          <w:szCs w:val="24"/>
        </w:rPr>
        <w:t xml:space="preserve"> dat de huidige registratie niet correct is. De gemeenten neemt dit verzoek dan behandeling en </w:t>
      </w:r>
      <w:r w:rsidR="000D3AF8">
        <w:rPr>
          <w:rFonts w:ascii="Calibri" w:eastAsia="Calibri" w:hAnsi="Calibri" w:cs="Calibri"/>
          <w:sz w:val="24"/>
          <w:szCs w:val="24"/>
        </w:rPr>
        <w:t>toe</w:t>
      </w:r>
      <w:r w:rsidR="00F426EE">
        <w:rPr>
          <w:rFonts w:ascii="Calibri" w:eastAsia="Calibri" w:hAnsi="Calibri" w:cs="Calibri"/>
          <w:sz w:val="24"/>
          <w:szCs w:val="24"/>
        </w:rPr>
        <w:t>t</w:t>
      </w:r>
      <w:r w:rsidR="000D3AF8">
        <w:rPr>
          <w:rFonts w:ascii="Calibri" w:eastAsia="Calibri" w:hAnsi="Calibri" w:cs="Calibri"/>
          <w:sz w:val="24"/>
          <w:szCs w:val="24"/>
        </w:rPr>
        <w:t>st</w:t>
      </w:r>
      <w:r w:rsidRPr="341CED5F">
        <w:rPr>
          <w:rFonts w:ascii="Calibri" w:eastAsia="Calibri" w:hAnsi="Calibri" w:cs="Calibri"/>
          <w:sz w:val="24"/>
          <w:szCs w:val="24"/>
        </w:rPr>
        <w:t xml:space="preserve"> of het brondocument </w:t>
      </w:r>
      <w:r w:rsidR="00F426EE">
        <w:rPr>
          <w:rFonts w:ascii="Calibri" w:eastAsia="Calibri" w:hAnsi="Calibri" w:cs="Calibri"/>
          <w:sz w:val="24"/>
          <w:szCs w:val="24"/>
        </w:rPr>
        <w:t>gebruikt</w:t>
      </w:r>
      <w:r w:rsidR="000D3AF8">
        <w:rPr>
          <w:rFonts w:ascii="Calibri" w:eastAsia="Calibri" w:hAnsi="Calibri" w:cs="Calibri"/>
          <w:sz w:val="24"/>
          <w:szCs w:val="24"/>
        </w:rPr>
        <w:t xml:space="preserve"> kan worden</w:t>
      </w:r>
      <w:r w:rsidRPr="341CED5F">
        <w:rPr>
          <w:rFonts w:ascii="Calibri" w:eastAsia="Calibri" w:hAnsi="Calibri" w:cs="Calibri"/>
          <w:sz w:val="24"/>
          <w:szCs w:val="24"/>
        </w:rPr>
        <w:t xml:space="preserve">. </w:t>
      </w:r>
      <w:r w:rsidR="002B41D3">
        <w:rPr>
          <w:rFonts w:ascii="Calibri" w:eastAsia="Calibri" w:hAnsi="Calibri" w:cs="Calibri"/>
          <w:sz w:val="24"/>
          <w:szCs w:val="24"/>
        </w:rPr>
        <w:t>D</w:t>
      </w:r>
      <w:r w:rsidRPr="341CED5F">
        <w:rPr>
          <w:rFonts w:ascii="Calibri" w:eastAsia="Calibri" w:hAnsi="Calibri" w:cs="Calibri"/>
          <w:sz w:val="24"/>
          <w:szCs w:val="24"/>
        </w:rPr>
        <w:t xml:space="preserve">e BAG </w:t>
      </w:r>
      <w:r w:rsidR="004A3DE9">
        <w:rPr>
          <w:rFonts w:ascii="Calibri" w:eastAsia="Calibri" w:hAnsi="Calibri" w:cs="Calibri"/>
          <w:sz w:val="24"/>
          <w:szCs w:val="24"/>
        </w:rPr>
        <w:t xml:space="preserve">moet </w:t>
      </w:r>
      <w:r w:rsidRPr="341CED5F">
        <w:rPr>
          <w:rFonts w:ascii="Calibri" w:eastAsia="Calibri" w:hAnsi="Calibri" w:cs="Calibri"/>
          <w:sz w:val="24"/>
          <w:szCs w:val="24"/>
        </w:rPr>
        <w:t xml:space="preserve">in overeenstemming </w:t>
      </w:r>
      <w:r w:rsidR="004A3DE9">
        <w:rPr>
          <w:rFonts w:ascii="Calibri" w:eastAsia="Calibri" w:hAnsi="Calibri" w:cs="Calibri"/>
          <w:sz w:val="24"/>
          <w:szCs w:val="24"/>
        </w:rPr>
        <w:t xml:space="preserve">worden </w:t>
      </w:r>
      <w:r w:rsidRPr="341CED5F">
        <w:rPr>
          <w:rFonts w:ascii="Calibri" w:eastAsia="Calibri" w:hAnsi="Calibri" w:cs="Calibri"/>
          <w:sz w:val="24"/>
          <w:szCs w:val="24"/>
        </w:rPr>
        <w:t xml:space="preserve">gebracht met het wettelijk brondocument. </w:t>
      </w:r>
    </w:p>
    <w:p w14:paraId="57FC801B" w14:textId="0B69BCAF" w:rsidR="008412B2" w:rsidRPr="0073718B" w:rsidRDefault="402F4258" w:rsidP="341CED5F">
      <w:r w:rsidRPr="341CED5F">
        <w:rPr>
          <w:rFonts w:ascii="Calibri" w:eastAsia="Calibri" w:hAnsi="Calibri" w:cs="Calibri"/>
          <w:sz w:val="24"/>
          <w:szCs w:val="24"/>
        </w:rPr>
        <w:t xml:space="preserve"> </w:t>
      </w:r>
    </w:p>
    <w:p w14:paraId="6043422F" w14:textId="61C65AEB" w:rsidR="008412B2" w:rsidRPr="004861ED" w:rsidRDefault="402F4258" w:rsidP="004861ED">
      <w:pPr>
        <w:pStyle w:val="Lijstalinea"/>
        <w:numPr>
          <w:ilvl w:val="0"/>
          <w:numId w:val="16"/>
        </w:numPr>
        <w:rPr>
          <w:b/>
          <w:bCs/>
        </w:rPr>
      </w:pPr>
      <w:r w:rsidRPr="004861ED">
        <w:rPr>
          <w:rFonts w:ascii="Calibri" w:eastAsia="Calibri" w:hAnsi="Calibri" w:cs="Calibri"/>
          <w:b/>
          <w:bCs/>
          <w:sz w:val="24"/>
          <w:szCs w:val="24"/>
        </w:rPr>
        <w:t>Vraag</w:t>
      </w:r>
      <w:r w:rsidR="004861ED" w:rsidRPr="004861ED">
        <w:rPr>
          <w:rFonts w:ascii="Calibri" w:eastAsia="Calibri" w:hAnsi="Calibri" w:cs="Calibri"/>
          <w:b/>
          <w:bCs/>
          <w:sz w:val="24"/>
          <w:szCs w:val="24"/>
        </w:rPr>
        <w:t xml:space="preserve">: </w:t>
      </w:r>
      <w:r w:rsidRPr="004861ED">
        <w:rPr>
          <w:rFonts w:ascii="Calibri" w:eastAsia="Calibri" w:hAnsi="Calibri" w:cs="Calibri"/>
          <w:b/>
          <w:bCs/>
          <w:sz w:val="24"/>
          <w:szCs w:val="24"/>
        </w:rPr>
        <w:t xml:space="preserve">Waarom kun je wel een </w:t>
      </w:r>
      <w:r w:rsidR="4C538236" w:rsidRPr="004861ED">
        <w:rPr>
          <w:rFonts w:ascii="Calibri" w:eastAsia="Calibri" w:hAnsi="Calibri" w:cs="Calibri"/>
          <w:b/>
          <w:bCs/>
          <w:sz w:val="24"/>
          <w:szCs w:val="24"/>
        </w:rPr>
        <w:t>BRP-registratie</w:t>
      </w:r>
      <w:r w:rsidRPr="004861ED">
        <w:rPr>
          <w:rFonts w:ascii="Calibri" w:eastAsia="Calibri" w:hAnsi="Calibri" w:cs="Calibri"/>
          <w:b/>
          <w:bCs/>
          <w:sz w:val="24"/>
          <w:szCs w:val="24"/>
        </w:rPr>
        <w:t xml:space="preserve"> hebben en toch in de BAG op logies staan</w:t>
      </w:r>
      <w:r w:rsidR="004861ED" w:rsidRPr="004861ED">
        <w:rPr>
          <w:rFonts w:ascii="Calibri" w:eastAsia="Calibri" w:hAnsi="Calibri" w:cs="Calibri"/>
          <w:b/>
          <w:bCs/>
          <w:sz w:val="24"/>
          <w:szCs w:val="24"/>
        </w:rPr>
        <w:t>?</w:t>
      </w:r>
    </w:p>
    <w:p w14:paraId="3047064B" w14:textId="3508592D" w:rsidR="008412B2" w:rsidRPr="00733EE5" w:rsidRDefault="004A3DE9" w:rsidP="004861ED">
      <w:pPr>
        <w:ind w:left="720" w:firstLine="360"/>
        <w:rPr>
          <w:i/>
          <w:iCs/>
        </w:rPr>
      </w:pPr>
      <w:r w:rsidRPr="00733EE5">
        <w:rPr>
          <w:rFonts w:ascii="Calibri" w:eastAsia="Calibri" w:hAnsi="Calibri" w:cs="Calibri"/>
          <w:i/>
          <w:iCs/>
          <w:sz w:val="24"/>
          <w:szCs w:val="24"/>
        </w:rPr>
        <w:t>Antwoord</w:t>
      </w:r>
      <w:r w:rsidR="004861ED" w:rsidRPr="00733EE5">
        <w:rPr>
          <w:rFonts w:ascii="Calibri" w:eastAsia="Calibri" w:hAnsi="Calibri" w:cs="Calibri"/>
          <w:i/>
          <w:iCs/>
          <w:sz w:val="24"/>
          <w:szCs w:val="24"/>
        </w:rPr>
        <w:t>:</w:t>
      </w:r>
    </w:p>
    <w:p w14:paraId="1CA30F5F" w14:textId="1D3C14B3" w:rsidR="008412B2" w:rsidRPr="0073718B" w:rsidRDefault="24D6DC15" w:rsidP="004861ED">
      <w:pPr>
        <w:ind w:left="1080"/>
        <w:rPr>
          <w:rFonts w:ascii="Calibri" w:eastAsia="Calibri" w:hAnsi="Calibri" w:cs="Calibri"/>
          <w:sz w:val="24"/>
          <w:szCs w:val="24"/>
        </w:rPr>
      </w:pPr>
      <w:r w:rsidRPr="0462AD48">
        <w:rPr>
          <w:rFonts w:ascii="Calibri" w:eastAsia="Calibri" w:hAnsi="Calibri" w:cs="Calibri"/>
          <w:sz w:val="24"/>
          <w:szCs w:val="24"/>
        </w:rPr>
        <w:t>De BRP (</w:t>
      </w:r>
      <w:proofErr w:type="spellStart"/>
      <w:r w:rsidRPr="0462AD48">
        <w:rPr>
          <w:rFonts w:ascii="Calibri" w:eastAsia="Calibri" w:hAnsi="Calibri" w:cs="Calibri"/>
          <w:sz w:val="24"/>
          <w:szCs w:val="24"/>
        </w:rPr>
        <w:t>BasisRegistratie</w:t>
      </w:r>
      <w:proofErr w:type="spellEnd"/>
      <w:r w:rsidRPr="0462AD48">
        <w:rPr>
          <w:rFonts w:ascii="Calibri" w:eastAsia="Calibri" w:hAnsi="Calibri" w:cs="Calibri"/>
          <w:sz w:val="24"/>
          <w:szCs w:val="24"/>
        </w:rPr>
        <w:t xml:space="preserve"> Personen) registreert personen op het adres waar die persoon het hoofdverblij</w:t>
      </w:r>
      <w:r w:rsidR="002568DA">
        <w:rPr>
          <w:rFonts w:ascii="Calibri" w:eastAsia="Calibri" w:hAnsi="Calibri" w:cs="Calibri"/>
          <w:sz w:val="24"/>
          <w:szCs w:val="24"/>
        </w:rPr>
        <w:t>f</w:t>
      </w:r>
      <w:r w:rsidRPr="0462AD48">
        <w:rPr>
          <w:rFonts w:ascii="Calibri" w:eastAsia="Calibri" w:hAnsi="Calibri" w:cs="Calibri"/>
          <w:sz w:val="24"/>
          <w:szCs w:val="24"/>
        </w:rPr>
        <w:t xml:space="preserve"> heeft.</w:t>
      </w:r>
      <w:r w:rsidR="39E42800" w:rsidRPr="0462AD48">
        <w:rPr>
          <w:rFonts w:ascii="Calibri" w:eastAsia="Calibri" w:hAnsi="Calibri" w:cs="Calibri"/>
          <w:sz w:val="24"/>
          <w:szCs w:val="24"/>
        </w:rPr>
        <w:t xml:space="preserve"> </w:t>
      </w:r>
      <w:r w:rsidR="55D7CC8A" w:rsidRPr="0462AD48">
        <w:rPr>
          <w:rFonts w:ascii="Calibri" w:eastAsia="Calibri" w:hAnsi="Calibri" w:cs="Calibri"/>
          <w:sz w:val="24"/>
          <w:szCs w:val="24"/>
        </w:rPr>
        <w:t>Dit staat los van de BAG (Basisregistratie Adressen en Gebouwen)</w:t>
      </w:r>
      <w:r w:rsidR="7D708935" w:rsidRPr="0462AD48">
        <w:rPr>
          <w:rFonts w:ascii="Calibri" w:eastAsia="Calibri" w:hAnsi="Calibri" w:cs="Calibri"/>
          <w:sz w:val="24"/>
          <w:szCs w:val="24"/>
        </w:rPr>
        <w:t>. Ambtelijk wordt bij inschrijving in de BRP op een</w:t>
      </w:r>
      <w:r w:rsidR="5F381641" w:rsidRPr="0462AD48">
        <w:rPr>
          <w:rFonts w:ascii="Calibri" w:eastAsia="Calibri" w:hAnsi="Calibri" w:cs="Calibri"/>
          <w:sz w:val="24"/>
          <w:szCs w:val="24"/>
        </w:rPr>
        <w:t xml:space="preserve"> plaats die</w:t>
      </w:r>
      <w:r w:rsidR="7D708935" w:rsidRPr="0462AD48">
        <w:rPr>
          <w:rFonts w:ascii="Calibri" w:eastAsia="Calibri" w:hAnsi="Calibri" w:cs="Calibri"/>
          <w:sz w:val="24"/>
          <w:szCs w:val="24"/>
        </w:rPr>
        <w:t xml:space="preserve"> in de BAG </w:t>
      </w:r>
      <w:r w:rsidR="4F727520" w:rsidRPr="0462AD48">
        <w:rPr>
          <w:rFonts w:ascii="Calibri" w:eastAsia="Calibri" w:hAnsi="Calibri" w:cs="Calibri"/>
          <w:sz w:val="24"/>
          <w:szCs w:val="24"/>
        </w:rPr>
        <w:t xml:space="preserve">niet </w:t>
      </w:r>
      <w:r w:rsidR="7D708935" w:rsidRPr="0462AD48">
        <w:rPr>
          <w:rFonts w:ascii="Calibri" w:eastAsia="Calibri" w:hAnsi="Calibri" w:cs="Calibri"/>
          <w:sz w:val="24"/>
          <w:szCs w:val="24"/>
        </w:rPr>
        <w:t xml:space="preserve">als </w:t>
      </w:r>
      <w:r w:rsidR="2BEE2173" w:rsidRPr="0462AD48">
        <w:rPr>
          <w:rFonts w:ascii="Calibri" w:eastAsia="Calibri" w:hAnsi="Calibri" w:cs="Calibri"/>
          <w:sz w:val="24"/>
          <w:szCs w:val="24"/>
        </w:rPr>
        <w:t xml:space="preserve">wonen is </w:t>
      </w:r>
      <w:r w:rsidR="2D69667E" w:rsidRPr="0462AD48">
        <w:rPr>
          <w:rFonts w:ascii="Calibri" w:eastAsia="Calibri" w:hAnsi="Calibri" w:cs="Calibri"/>
          <w:sz w:val="24"/>
          <w:szCs w:val="24"/>
        </w:rPr>
        <w:t>geregistreerd</w:t>
      </w:r>
      <w:r w:rsidR="0AC28163" w:rsidRPr="0462AD48">
        <w:rPr>
          <w:rFonts w:ascii="Calibri" w:eastAsia="Calibri" w:hAnsi="Calibri" w:cs="Calibri"/>
          <w:sz w:val="24"/>
          <w:szCs w:val="24"/>
        </w:rPr>
        <w:t xml:space="preserve"> geadviseerd om een gedoogbeschikking aan te vragen, maar dat staat registratie niet in de weg.</w:t>
      </w:r>
    </w:p>
    <w:p w14:paraId="2C8A9B88" w14:textId="033E69A0" w:rsidR="008412B2" w:rsidRPr="0073718B" w:rsidRDefault="008412B2" w:rsidP="341CED5F"/>
    <w:p w14:paraId="173C5B97" w14:textId="5D995CDC" w:rsidR="008412B2" w:rsidRPr="0073718B" w:rsidRDefault="008412B2" w:rsidP="0073718B"/>
    <w:bookmarkEnd w:id="0"/>
    <w:p w14:paraId="074E094A" w14:textId="75F7B545" w:rsidR="19FDBF24" w:rsidRDefault="19FDBF24"/>
    <w:sectPr w:rsidR="19FDBF2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C019" w14:textId="77777777" w:rsidR="00647386" w:rsidRDefault="00647386">
      <w:r>
        <w:separator/>
      </w:r>
    </w:p>
  </w:endnote>
  <w:endnote w:type="continuationSeparator" w:id="0">
    <w:p w14:paraId="312BE840" w14:textId="77777777" w:rsidR="00647386" w:rsidRDefault="0064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71A7" w14:textId="77777777" w:rsidR="00647386" w:rsidRDefault="00647386">
      <w:r>
        <w:separator/>
      </w:r>
    </w:p>
  </w:footnote>
  <w:footnote w:type="continuationSeparator" w:id="0">
    <w:p w14:paraId="012983E8" w14:textId="77777777" w:rsidR="00647386" w:rsidRDefault="00647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C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60C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267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C2A6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64F2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A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0A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E07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3856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8B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B4A61"/>
    <w:multiLevelType w:val="hybridMultilevel"/>
    <w:tmpl w:val="429E048E"/>
    <w:lvl w:ilvl="0" w:tplc="F35CAA3C">
      <w:start w:val="12"/>
      <w:numFmt w:val="decimal"/>
      <w:lvlText w:val="%1."/>
      <w:lvlJc w:val="left"/>
      <w:pPr>
        <w:ind w:left="1068" w:hanging="360"/>
      </w:pPr>
      <w:rPr>
        <w:rFonts w:ascii="Calibri" w:eastAsia="Calibri" w:hAnsi="Calibri" w:cs="Calibri" w:hint="default"/>
        <w:sz w:val="24"/>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B715969"/>
    <w:multiLevelType w:val="hybridMultilevel"/>
    <w:tmpl w:val="961679C4"/>
    <w:lvl w:ilvl="0" w:tplc="5B86A864">
      <w:start w:val="11"/>
      <w:numFmt w:val="decimal"/>
      <w:lvlText w:val="%1."/>
      <w:lvlJc w:val="left"/>
      <w:pPr>
        <w:ind w:left="720" w:hanging="360"/>
      </w:pPr>
      <w:rPr>
        <w:rFonts w:ascii="Calibri" w:eastAsia="Calibri" w:hAnsi="Calibri" w:cs="Calibri"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D37626"/>
    <w:multiLevelType w:val="hybridMultilevel"/>
    <w:tmpl w:val="BC86FF5A"/>
    <w:lvl w:ilvl="0" w:tplc="838AC8CA">
      <w:start w:val="1"/>
      <w:numFmt w:val="decimal"/>
      <w:lvlText w:val="%1."/>
      <w:lvlJc w:val="left"/>
      <w:pPr>
        <w:ind w:left="720" w:hanging="360"/>
      </w:pPr>
    </w:lvl>
    <w:lvl w:ilvl="1" w:tplc="838AC8CA">
      <w:start w:val="1"/>
      <w:numFmt w:val="decimal"/>
      <w:lvlText w:val="%2."/>
      <w:lvlJc w:val="left"/>
      <w:pPr>
        <w:ind w:left="1440" w:hanging="360"/>
      </w:pPr>
    </w:lvl>
    <w:lvl w:ilvl="2" w:tplc="D81AFBCC">
      <w:start w:val="1"/>
      <w:numFmt w:val="lowerRoman"/>
      <w:lvlText w:val="%3."/>
      <w:lvlJc w:val="right"/>
      <w:pPr>
        <w:ind w:left="2160" w:hanging="180"/>
      </w:pPr>
    </w:lvl>
    <w:lvl w:ilvl="3" w:tplc="5E58B84A">
      <w:start w:val="1"/>
      <w:numFmt w:val="decimal"/>
      <w:lvlText w:val="%4."/>
      <w:lvlJc w:val="left"/>
      <w:pPr>
        <w:ind w:left="2880" w:hanging="360"/>
      </w:pPr>
    </w:lvl>
    <w:lvl w:ilvl="4" w:tplc="85326A24">
      <w:start w:val="1"/>
      <w:numFmt w:val="lowerLetter"/>
      <w:lvlText w:val="%5."/>
      <w:lvlJc w:val="left"/>
      <w:pPr>
        <w:ind w:left="3600" w:hanging="360"/>
      </w:pPr>
    </w:lvl>
    <w:lvl w:ilvl="5" w:tplc="83B07A28">
      <w:start w:val="1"/>
      <w:numFmt w:val="lowerRoman"/>
      <w:lvlText w:val="%6."/>
      <w:lvlJc w:val="right"/>
      <w:pPr>
        <w:ind w:left="4320" w:hanging="180"/>
      </w:pPr>
    </w:lvl>
    <w:lvl w:ilvl="6" w:tplc="F7481D60">
      <w:start w:val="1"/>
      <w:numFmt w:val="decimal"/>
      <w:lvlText w:val="%7."/>
      <w:lvlJc w:val="left"/>
      <w:pPr>
        <w:ind w:left="5040" w:hanging="360"/>
      </w:pPr>
    </w:lvl>
    <w:lvl w:ilvl="7" w:tplc="40FC5798">
      <w:start w:val="1"/>
      <w:numFmt w:val="lowerLetter"/>
      <w:lvlText w:val="%8."/>
      <w:lvlJc w:val="left"/>
      <w:pPr>
        <w:ind w:left="5760" w:hanging="360"/>
      </w:pPr>
    </w:lvl>
    <w:lvl w:ilvl="8" w:tplc="F56E0B88">
      <w:start w:val="1"/>
      <w:numFmt w:val="lowerRoman"/>
      <w:lvlText w:val="%9."/>
      <w:lvlJc w:val="right"/>
      <w:pPr>
        <w:ind w:left="6480" w:hanging="180"/>
      </w:pPr>
    </w:lvl>
  </w:abstractNum>
  <w:abstractNum w:abstractNumId="13" w15:restartNumberingAfterBreak="0">
    <w:nsid w:val="572436CE"/>
    <w:multiLevelType w:val="multilevel"/>
    <w:tmpl w:val="BC86FF5A"/>
    <w:styleLink w:val="Huidigelij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3B00DB"/>
    <w:multiLevelType w:val="hybridMultilevel"/>
    <w:tmpl w:val="FEF47642"/>
    <w:lvl w:ilvl="0" w:tplc="9E2EBB60">
      <w:start w:val="10"/>
      <w:numFmt w:val="decimal"/>
      <w:lvlText w:val="%1"/>
      <w:lvlJc w:val="left"/>
      <w:pPr>
        <w:ind w:left="1440" w:hanging="360"/>
      </w:pPr>
      <w:rPr>
        <w:rFonts w:hint="default"/>
        <w:i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749E2FAF"/>
    <w:multiLevelType w:val="hybridMultilevel"/>
    <w:tmpl w:val="EDB86550"/>
    <w:lvl w:ilvl="0" w:tplc="17161520">
      <w:start w:val="9"/>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7E7232AF"/>
    <w:multiLevelType w:val="hybridMultilevel"/>
    <w:tmpl w:val="1CD0B0C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16cid:durableId="1241255496">
    <w:abstractNumId w:val="12"/>
  </w:num>
  <w:num w:numId="2" w16cid:durableId="1319765443">
    <w:abstractNumId w:val="9"/>
  </w:num>
  <w:num w:numId="3" w16cid:durableId="1721323319">
    <w:abstractNumId w:val="7"/>
  </w:num>
  <w:num w:numId="4" w16cid:durableId="1053306871">
    <w:abstractNumId w:val="6"/>
  </w:num>
  <w:num w:numId="5" w16cid:durableId="1799100972">
    <w:abstractNumId w:val="5"/>
  </w:num>
  <w:num w:numId="6" w16cid:durableId="1981424124">
    <w:abstractNumId w:val="4"/>
  </w:num>
  <w:num w:numId="7" w16cid:durableId="496070416">
    <w:abstractNumId w:val="8"/>
  </w:num>
  <w:num w:numId="8" w16cid:durableId="637229130">
    <w:abstractNumId w:val="3"/>
  </w:num>
  <w:num w:numId="9" w16cid:durableId="1053191567">
    <w:abstractNumId w:val="2"/>
  </w:num>
  <w:num w:numId="10" w16cid:durableId="762259527">
    <w:abstractNumId w:val="1"/>
  </w:num>
  <w:num w:numId="11" w16cid:durableId="1481848475">
    <w:abstractNumId w:val="0"/>
  </w:num>
  <w:num w:numId="12" w16cid:durableId="1613243840">
    <w:abstractNumId w:val="16"/>
  </w:num>
  <w:num w:numId="13" w16cid:durableId="821776583">
    <w:abstractNumId w:val="13"/>
  </w:num>
  <w:num w:numId="14" w16cid:durableId="1259557895">
    <w:abstractNumId w:val="14"/>
  </w:num>
  <w:num w:numId="15" w16cid:durableId="1836918786">
    <w:abstractNumId w:val="15"/>
  </w:num>
  <w:num w:numId="16" w16cid:durableId="911819583">
    <w:abstractNumId w:val="10"/>
  </w:num>
  <w:num w:numId="17" w16cid:durableId="656228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9"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86"/>
    <w:rsid w:val="0001032D"/>
    <w:rsid w:val="00026CD6"/>
    <w:rsid w:val="00032C22"/>
    <w:rsid w:val="00037006"/>
    <w:rsid w:val="000861D3"/>
    <w:rsid w:val="000A14C1"/>
    <w:rsid w:val="000C3548"/>
    <w:rsid w:val="000D3AF8"/>
    <w:rsid w:val="000E301C"/>
    <w:rsid w:val="000F5297"/>
    <w:rsid w:val="00101EE4"/>
    <w:rsid w:val="0011262E"/>
    <w:rsid w:val="00137DC1"/>
    <w:rsid w:val="00170634"/>
    <w:rsid w:val="001756F1"/>
    <w:rsid w:val="00185CFD"/>
    <w:rsid w:val="001A1288"/>
    <w:rsid w:val="001A23A0"/>
    <w:rsid w:val="001D0B37"/>
    <w:rsid w:val="002074D6"/>
    <w:rsid w:val="00214B8A"/>
    <w:rsid w:val="002448BE"/>
    <w:rsid w:val="002568DA"/>
    <w:rsid w:val="00260690"/>
    <w:rsid w:val="002727D2"/>
    <w:rsid w:val="00282454"/>
    <w:rsid w:val="002A294D"/>
    <w:rsid w:val="002B41D3"/>
    <w:rsid w:val="002D41D0"/>
    <w:rsid w:val="002D7651"/>
    <w:rsid w:val="00313A6F"/>
    <w:rsid w:val="003351DD"/>
    <w:rsid w:val="00361F70"/>
    <w:rsid w:val="00364244"/>
    <w:rsid w:val="00375D51"/>
    <w:rsid w:val="003760B1"/>
    <w:rsid w:val="00384014"/>
    <w:rsid w:val="003A2E1A"/>
    <w:rsid w:val="003F1837"/>
    <w:rsid w:val="003F4669"/>
    <w:rsid w:val="004142AD"/>
    <w:rsid w:val="00421F73"/>
    <w:rsid w:val="00437E47"/>
    <w:rsid w:val="00444931"/>
    <w:rsid w:val="00471BC9"/>
    <w:rsid w:val="00473384"/>
    <w:rsid w:val="004861ED"/>
    <w:rsid w:val="00491F7B"/>
    <w:rsid w:val="004A3DE9"/>
    <w:rsid w:val="004E22CF"/>
    <w:rsid w:val="004E40E5"/>
    <w:rsid w:val="004E7589"/>
    <w:rsid w:val="0050797B"/>
    <w:rsid w:val="005126F3"/>
    <w:rsid w:val="00531961"/>
    <w:rsid w:val="00551607"/>
    <w:rsid w:val="00562B5E"/>
    <w:rsid w:val="005660E7"/>
    <w:rsid w:val="005876F8"/>
    <w:rsid w:val="00594B5C"/>
    <w:rsid w:val="005B0384"/>
    <w:rsid w:val="005C556C"/>
    <w:rsid w:val="005D3460"/>
    <w:rsid w:val="00647386"/>
    <w:rsid w:val="00656C4B"/>
    <w:rsid w:val="006D24BD"/>
    <w:rsid w:val="006F0092"/>
    <w:rsid w:val="006F29EE"/>
    <w:rsid w:val="00714194"/>
    <w:rsid w:val="00714462"/>
    <w:rsid w:val="007211A5"/>
    <w:rsid w:val="00733EE5"/>
    <w:rsid w:val="0073718B"/>
    <w:rsid w:val="00750C28"/>
    <w:rsid w:val="00777427"/>
    <w:rsid w:val="007D5692"/>
    <w:rsid w:val="007E31B8"/>
    <w:rsid w:val="0080166F"/>
    <w:rsid w:val="00803021"/>
    <w:rsid w:val="008412B2"/>
    <w:rsid w:val="008479B3"/>
    <w:rsid w:val="0085106B"/>
    <w:rsid w:val="008564C8"/>
    <w:rsid w:val="00863CB0"/>
    <w:rsid w:val="00866D0D"/>
    <w:rsid w:val="008A278D"/>
    <w:rsid w:val="008A476F"/>
    <w:rsid w:val="008C3B01"/>
    <w:rsid w:val="008D69BC"/>
    <w:rsid w:val="00920C4A"/>
    <w:rsid w:val="0092372B"/>
    <w:rsid w:val="009264F4"/>
    <w:rsid w:val="00932DDF"/>
    <w:rsid w:val="00933F7C"/>
    <w:rsid w:val="0098373A"/>
    <w:rsid w:val="009B6AE7"/>
    <w:rsid w:val="009D392A"/>
    <w:rsid w:val="00A0497D"/>
    <w:rsid w:val="00A26464"/>
    <w:rsid w:val="00A3026F"/>
    <w:rsid w:val="00A4423C"/>
    <w:rsid w:val="00A82A5E"/>
    <w:rsid w:val="00A82AD2"/>
    <w:rsid w:val="00AA30C3"/>
    <w:rsid w:val="00AB4870"/>
    <w:rsid w:val="00AD0265"/>
    <w:rsid w:val="00AD49B6"/>
    <w:rsid w:val="00AD4E9C"/>
    <w:rsid w:val="00AD7146"/>
    <w:rsid w:val="00AE527E"/>
    <w:rsid w:val="00AF02B4"/>
    <w:rsid w:val="00AF119A"/>
    <w:rsid w:val="00B11181"/>
    <w:rsid w:val="00B82398"/>
    <w:rsid w:val="00BA0D66"/>
    <w:rsid w:val="00C0449E"/>
    <w:rsid w:val="00C1089C"/>
    <w:rsid w:val="00C36910"/>
    <w:rsid w:val="00C36CC3"/>
    <w:rsid w:val="00C72535"/>
    <w:rsid w:val="00C8009B"/>
    <w:rsid w:val="00CD546C"/>
    <w:rsid w:val="00CE4DED"/>
    <w:rsid w:val="00D12C99"/>
    <w:rsid w:val="00D25183"/>
    <w:rsid w:val="00D352DF"/>
    <w:rsid w:val="00D56D71"/>
    <w:rsid w:val="00D667A7"/>
    <w:rsid w:val="00D9105D"/>
    <w:rsid w:val="00D956D0"/>
    <w:rsid w:val="00DC2EE0"/>
    <w:rsid w:val="00DC6F3D"/>
    <w:rsid w:val="00E43D62"/>
    <w:rsid w:val="00E52AFD"/>
    <w:rsid w:val="00E667A8"/>
    <w:rsid w:val="00E95F32"/>
    <w:rsid w:val="00EB6897"/>
    <w:rsid w:val="00EB756F"/>
    <w:rsid w:val="00EF1DD2"/>
    <w:rsid w:val="00F1107C"/>
    <w:rsid w:val="00F3327E"/>
    <w:rsid w:val="00F426EE"/>
    <w:rsid w:val="00F43095"/>
    <w:rsid w:val="00F60FAD"/>
    <w:rsid w:val="00F63EF6"/>
    <w:rsid w:val="00F84857"/>
    <w:rsid w:val="00F940B7"/>
    <w:rsid w:val="00FB4B03"/>
    <w:rsid w:val="00FC7D4B"/>
    <w:rsid w:val="0385AF4D"/>
    <w:rsid w:val="040DE6A2"/>
    <w:rsid w:val="0462AD48"/>
    <w:rsid w:val="048C7A0E"/>
    <w:rsid w:val="0741D885"/>
    <w:rsid w:val="08329C80"/>
    <w:rsid w:val="0AC28163"/>
    <w:rsid w:val="0BFC6B91"/>
    <w:rsid w:val="0F198D22"/>
    <w:rsid w:val="0F2017C9"/>
    <w:rsid w:val="10591E69"/>
    <w:rsid w:val="12949C86"/>
    <w:rsid w:val="13EDDFAD"/>
    <w:rsid w:val="17861CD9"/>
    <w:rsid w:val="1980C504"/>
    <w:rsid w:val="19FDBF24"/>
    <w:rsid w:val="1B2D17C3"/>
    <w:rsid w:val="1BC54BC1"/>
    <w:rsid w:val="1C9BCC58"/>
    <w:rsid w:val="1F75FD88"/>
    <w:rsid w:val="1FB44ADA"/>
    <w:rsid w:val="214C5F45"/>
    <w:rsid w:val="2236611D"/>
    <w:rsid w:val="22DBCAB5"/>
    <w:rsid w:val="2435D45B"/>
    <w:rsid w:val="24D6DC15"/>
    <w:rsid w:val="26128F0B"/>
    <w:rsid w:val="29F37403"/>
    <w:rsid w:val="2B22A2DC"/>
    <w:rsid w:val="2BEE2173"/>
    <w:rsid w:val="2CB241F0"/>
    <w:rsid w:val="2D69667E"/>
    <w:rsid w:val="2DDD5AB0"/>
    <w:rsid w:val="327F6608"/>
    <w:rsid w:val="341CED5F"/>
    <w:rsid w:val="346D136D"/>
    <w:rsid w:val="34B6D04D"/>
    <w:rsid w:val="370F1E63"/>
    <w:rsid w:val="38412BC4"/>
    <w:rsid w:val="39E42800"/>
    <w:rsid w:val="3BE6B656"/>
    <w:rsid w:val="402F4258"/>
    <w:rsid w:val="437F7AD7"/>
    <w:rsid w:val="4925DBAF"/>
    <w:rsid w:val="4AA25239"/>
    <w:rsid w:val="4C388067"/>
    <w:rsid w:val="4C538236"/>
    <w:rsid w:val="4E76C980"/>
    <w:rsid w:val="4EDC0CA8"/>
    <w:rsid w:val="4F727520"/>
    <w:rsid w:val="55D7CC8A"/>
    <w:rsid w:val="59A95256"/>
    <w:rsid w:val="5F381641"/>
    <w:rsid w:val="617A6468"/>
    <w:rsid w:val="627BAF4F"/>
    <w:rsid w:val="62A01EF4"/>
    <w:rsid w:val="64C0EC30"/>
    <w:rsid w:val="663FB917"/>
    <w:rsid w:val="6BF57674"/>
    <w:rsid w:val="738862F3"/>
    <w:rsid w:val="7921EA66"/>
    <w:rsid w:val="793520E5"/>
    <w:rsid w:val="7AC4A58E"/>
    <w:rsid w:val="7BA4FEEF"/>
    <w:rsid w:val="7D708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C18D3"/>
  <w15:chartTrackingRefBased/>
  <w15:docId w15:val="{8725AFE4-67B3-4B0D-A141-A11110ED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lang w:val="nl-NL" w:eastAsia="nl-NL" w:bidi="ar-SA"/>
        <w14:ligatures w14:val="standardContextual"/>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A2E1A"/>
  </w:style>
  <w:style w:type="paragraph" w:styleId="Kop1">
    <w:name w:val="heading 1"/>
    <w:basedOn w:val="Standaard"/>
    <w:next w:val="Standaard"/>
    <w:qFormat/>
    <w:rsid w:val="003F4669"/>
    <w:pPr>
      <w:keepNext/>
      <w:spacing w:before="240" w:after="60"/>
      <w:outlineLvl w:val="0"/>
    </w:pPr>
    <w:rPr>
      <w:b/>
      <w:kern w:val="28"/>
      <w:sz w:val="28"/>
      <w:szCs w:val="28"/>
    </w:rPr>
  </w:style>
  <w:style w:type="paragraph" w:styleId="Kop2">
    <w:name w:val="heading 2"/>
    <w:basedOn w:val="Standaard"/>
    <w:next w:val="Standaard"/>
    <w:qFormat/>
    <w:pPr>
      <w:keepNext/>
      <w:spacing w:before="240" w:after="60"/>
      <w:outlineLvl w:val="1"/>
    </w:pPr>
    <w:rPr>
      <w:b/>
    </w:rPr>
  </w:style>
  <w:style w:type="paragraph" w:styleId="Kop3">
    <w:name w:val="heading 3"/>
    <w:basedOn w:val="Standaard"/>
    <w:next w:val="Standaard"/>
    <w:autoRedefine/>
    <w:qFormat/>
    <w:rsid w:val="000C3548"/>
    <w:pPr>
      <w:keepNext/>
      <w:tabs>
        <w:tab w:val="left" w:pos="1831"/>
        <w:tab w:val="left" w:pos="5387"/>
        <w:tab w:val="left" w:pos="6946"/>
      </w:tabs>
      <w:spacing w:line="300" w:lineRule="auto"/>
      <w:outlineLvl w:val="2"/>
    </w:pPr>
    <w:rPr>
      <w:b/>
      <w:sz w:val="9"/>
      <w:szCs w:val="9"/>
    </w:rPr>
  </w:style>
  <w:style w:type="paragraph" w:styleId="Kop4">
    <w:name w:val="heading 4"/>
    <w:basedOn w:val="Standaard"/>
    <w:next w:val="Standaard"/>
    <w:link w:val="Kop4Char"/>
    <w:semiHidden/>
    <w:unhideWhenUsed/>
    <w:qFormat/>
    <w:rsid w:val="0064738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qFormat/>
    <w:rsid w:val="003F4669"/>
    <w:pPr>
      <w:keepNext/>
      <w:tabs>
        <w:tab w:val="left" w:pos="1831"/>
        <w:tab w:val="left" w:pos="5472"/>
        <w:tab w:val="left" w:pos="8295"/>
      </w:tabs>
      <w:outlineLvl w:val="4"/>
    </w:pPr>
    <w:rPr>
      <w:b/>
      <w:bCs/>
      <w:iCs/>
      <w:sz w:val="9"/>
      <w:szCs w:val="9"/>
    </w:rPr>
  </w:style>
  <w:style w:type="paragraph" w:styleId="Kop6">
    <w:name w:val="heading 6"/>
    <w:basedOn w:val="Standaard"/>
    <w:next w:val="Standaard"/>
    <w:link w:val="Kop6Char"/>
    <w:semiHidden/>
    <w:unhideWhenUsed/>
    <w:qFormat/>
    <w:rsid w:val="0064738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64738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64738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64738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rPr>
      <w:sz w:val="16"/>
    </w:rPr>
  </w:style>
  <w:style w:type="paragraph" w:styleId="Inhopg3">
    <w:name w:val="toc 3"/>
    <w:basedOn w:val="Standaard"/>
    <w:next w:val="Standaard"/>
    <w:autoRedefine/>
    <w:semiHidden/>
    <w:pPr>
      <w:ind w:left="284"/>
    </w:pPr>
  </w:style>
  <w:style w:type="paragraph" w:styleId="Inhopg1">
    <w:name w:val="toc 1"/>
    <w:basedOn w:val="Standaard"/>
    <w:next w:val="Standaard"/>
    <w:autoRedefine/>
    <w:semiHidden/>
    <w:pPr>
      <w:spacing w:before="120"/>
    </w:pPr>
    <w:rPr>
      <w:b/>
    </w:rPr>
  </w:style>
  <w:style w:type="paragraph" w:styleId="Inhopg2">
    <w:name w:val="toc 2"/>
    <w:basedOn w:val="Standaard"/>
    <w:next w:val="Standaard"/>
    <w:autoRedefine/>
    <w:semiHidden/>
    <w:pPr>
      <w:ind w:left="284"/>
    </w:pPr>
  </w:style>
  <w:style w:type="table" w:styleId="Tabelraster">
    <w:name w:val="Table Grid"/>
    <w:basedOn w:val="Standaardtabel"/>
    <w:rsid w:val="003A2E1A"/>
    <w:rPr>
      <w:spacing w:val="8"/>
      <w:szCs w:val="19"/>
    </w:rPr>
    <w:tblPr/>
  </w:style>
  <w:style w:type="character" w:customStyle="1" w:styleId="Kop4Char">
    <w:name w:val="Kop 4 Char"/>
    <w:basedOn w:val="Standaardalinea-lettertype"/>
    <w:link w:val="Kop4"/>
    <w:semiHidden/>
    <w:rsid w:val="00647386"/>
    <w:rPr>
      <w:rFonts w:asciiTheme="minorHAnsi" w:eastAsiaTheme="majorEastAsia" w:hAnsiTheme="minorHAnsi" w:cstheme="majorBidi"/>
      <w:i/>
      <w:iCs/>
      <w:color w:val="365F91" w:themeColor="accent1" w:themeShade="BF"/>
    </w:rPr>
  </w:style>
  <w:style w:type="character" w:customStyle="1" w:styleId="Kop6Char">
    <w:name w:val="Kop 6 Char"/>
    <w:basedOn w:val="Standaardalinea-lettertype"/>
    <w:link w:val="Kop6"/>
    <w:semiHidden/>
    <w:rsid w:val="0064738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semiHidden/>
    <w:rsid w:val="0064738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semiHidden/>
    <w:rsid w:val="0064738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semiHidden/>
    <w:rsid w:val="0064738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qFormat/>
    <w:rsid w:val="00647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6473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64738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64738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4738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7386"/>
    <w:rPr>
      <w:i/>
      <w:iCs/>
      <w:color w:val="404040" w:themeColor="text1" w:themeTint="BF"/>
    </w:rPr>
  </w:style>
  <w:style w:type="paragraph" w:styleId="Lijstalinea">
    <w:name w:val="List Paragraph"/>
    <w:basedOn w:val="Standaard"/>
    <w:uiPriority w:val="34"/>
    <w:qFormat/>
    <w:rsid w:val="00647386"/>
    <w:pPr>
      <w:ind w:left="720"/>
      <w:contextualSpacing/>
    </w:pPr>
  </w:style>
  <w:style w:type="character" w:styleId="Intensievebenadrukking">
    <w:name w:val="Intense Emphasis"/>
    <w:basedOn w:val="Standaardalinea-lettertype"/>
    <w:uiPriority w:val="21"/>
    <w:qFormat/>
    <w:rsid w:val="00647386"/>
    <w:rPr>
      <w:i/>
      <w:iCs/>
      <w:color w:val="365F91" w:themeColor="accent1" w:themeShade="BF"/>
    </w:rPr>
  </w:style>
  <w:style w:type="paragraph" w:styleId="Duidelijkcitaat">
    <w:name w:val="Intense Quote"/>
    <w:basedOn w:val="Standaard"/>
    <w:next w:val="Standaard"/>
    <w:link w:val="DuidelijkcitaatChar"/>
    <w:uiPriority w:val="30"/>
    <w:qFormat/>
    <w:rsid w:val="006473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647386"/>
    <w:rPr>
      <w:i/>
      <w:iCs/>
      <w:color w:val="365F91" w:themeColor="accent1" w:themeShade="BF"/>
    </w:rPr>
  </w:style>
  <w:style w:type="character" w:styleId="Intensieveverwijzing">
    <w:name w:val="Intense Reference"/>
    <w:basedOn w:val="Standaardalinea-lettertype"/>
    <w:uiPriority w:val="32"/>
    <w:qFormat/>
    <w:rsid w:val="00647386"/>
    <w:rPr>
      <w:b/>
      <w:bCs/>
      <w:smallCaps/>
      <w:color w:val="365F91" w:themeColor="accent1" w:themeShade="BF"/>
      <w:spacing w:val="5"/>
    </w:rPr>
  </w:style>
  <w:style w:type="paragraph" w:styleId="Voetnoottekst">
    <w:name w:val="footnote text"/>
    <w:basedOn w:val="Standaard"/>
    <w:link w:val="VoetnoottekstChar"/>
    <w:semiHidden/>
    <w:unhideWhenUsed/>
    <w:rsid w:val="00DC6F3D"/>
    <w:pPr>
      <w:spacing w:line="240" w:lineRule="auto"/>
    </w:pPr>
    <w:rPr>
      <w:kern w:val="0"/>
      <w14:ligatures w14:val="none"/>
    </w:rPr>
  </w:style>
  <w:style w:type="character" w:customStyle="1" w:styleId="VoetnoottekstChar">
    <w:name w:val="Voetnoottekst Char"/>
    <w:basedOn w:val="Standaardalinea-lettertype"/>
    <w:link w:val="Voetnoottekst"/>
    <w:semiHidden/>
    <w:rsid w:val="00DC6F3D"/>
    <w:rPr>
      <w:kern w:val="0"/>
      <w14:ligatures w14:val="none"/>
    </w:rPr>
  </w:style>
  <w:style w:type="character" w:styleId="Voetnootmarkering">
    <w:name w:val="footnote reference"/>
    <w:basedOn w:val="Standaardalinea-lettertype"/>
    <w:semiHidden/>
    <w:unhideWhenUsed/>
    <w:rsid w:val="00DC6F3D"/>
    <w:rPr>
      <w:vertAlign w:val="superscript"/>
    </w:rPr>
  </w:style>
  <w:style w:type="character" w:styleId="Verwijzingopmerking">
    <w:name w:val="annotation reference"/>
    <w:basedOn w:val="Standaardalinea-lettertype"/>
    <w:semiHidden/>
    <w:unhideWhenUsed/>
    <w:rsid w:val="00C0449E"/>
    <w:rPr>
      <w:sz w:val="16"/>
      <w:szCs w:val="16"/>
    </w:rPr>
  </w:style>
  <w:style w:type="paragraph" w:styleId="Tekstopmerking">
    <w:name w:val="annotation text"/>
    <w:basedOn w:val="Standaard"/>
    <w:link w:val="TekstopmerkingChar"/>
    <w:unhideWhenUsed/>
    <w:rsid w:val="00C0449E"/>
    <w:pPr>
      <w:spacing w:line="240" w:lineRule="auto"/>
    </w:pPr>
  </w:style>
  <w:style w:type="character" w:customStyle="1" w:styleId="TekstopmerkingChar">
    <w:name w:val="Tekst opmerking Char"/>
    <w:basedOn w:val="Standaardalinea-lettertype"/>
    <w:link w:val="Tekstopmerking"/>
    <w:rsid w:val="00C0449E"/>
  </w:style>
  <w:style w:type="paragraph" w:styleId="Onderwerpvanopmerking">
    <w:name w:val="annotation subject"/>
    <w:basedOn w:val="Tekstopmerking"/>
    <w:next w:val="Tekstopmerking"/>
    <w:link w:val="OnderwerpvanopmerkingChar"/>
    <w:semiHidden/>
    <w:unhideWhenUsed/>
    <w:rsid w:val="00C0449E"/>
    <w:rPr>
      <w:b/>
      <w:bCs/>
    </w:rPr>
  </w:style>
  <w:style w:type="character" w:customStyle="1" w:styleId="OnderwerpvanopmerkingChar">
    <w:name w:val="Onderwerp van opmerking Char"/>
    <w:basedOn w:val="TekstopmerkingChar"/>
    <w:link w:val="Onderwerpvanopmerking"/>
    <w:semiHidden/>
    <w:rsid w:val="00C0449E"/>
    <w:rPr>
      <w:b/>
      <w:bCs/>
    </w:rPr>
  </w:style>
  <w:style w:type="numbering" w:customStyle="1" w:styleId="Huidigelijst1">
    <w:name w:val="Huidige lijst1"/>
    <w:uiPriority w:val="99"/>
    <w:rsid w:val="004861E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837ECF5F81B4A8340416E08730807" ma:contentTypeVersion="12" ma:contentTypeDescription="Een nieuw document maken." ma:contentTypeScope="" ma:versionID="9201a6505ed1a518e54c6bc5270b8663">
  <xsd:schema xmlns:xsd="http://www.w3.org/2001/XMLSchema" xmlns:xs="http://www.w3.org/2001/XMLSchema" xmlns:p="http://schemas.microsoft.com/office/2006/metadata/properties" xmlns:ns2="8c834da8-d766-41f9-bc31-9ad1072fb554" xmlns:ns3="a78a5690-975c-4582-a730-f5f594625cea" targetNamespace="http://schemas.microsoft.com/office/2006/metadata/properties" ma:root="true" ma:fieldsID="84719a1e1b8105ad24bb8300d705ffdd" ns2:_="" ns3:_="">
    <xsd:import namespace="8c834da8-d766-41f9-bc31-9ad1072fb554"/>
    <xsd:import namespace="a78a5690-975c-4582-a730-f5f594625c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34da8-d766-41f9-bc31-9ad1072fb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a5690-975c-4582-a730-f5f594625ce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22DA3-9A1E-4CF9-A3E4-E99D08B8D01E}">
  <ds:schemaRefs>
    <ds:schemaRef ds:uri="http://schemas.microsoft.com/sharepoint/v3/contenttype/forms"/>
  </ds:schemaRefs>
</ds:datastoreItem>
</file>

<file path=customXml/itemProps2.xml><?xml version="1.0" encoding="utf-8"?>
<ds:datastoreItem xmlns:ds="http://schemas.openxmlformats.org/officeDocument/2006/customXml" ds:itemID="{30B91374-4070-446B-9D53-EBABC7DBD8C0}">
  <ds:schemaRefs>
    <ds:schemaRef ds:uri="a78a5690-975c-4582-a730-f5f594625cea"/>
    <ds:schemaRef ds:uri="http://www.w3.org/XML/1998/namespace"/>
    <ds:schemaRef ds:uri="http://schemas.microsoft.com/office/2006/metadata/properties"/>
    <ds:schemaRef ds:uri="8c834da8-d766-41f9-bc31-9ad1072fb554"/>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72E9005-16D2-4C93-88F6-EE522E320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34da8-d766-41f9-bc31-9ad1072fb554"/>
    <ds:schemaRef ds:uri="a78a5690-975c-4582-a730-f5f594625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5018</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Ruddijs</dc:creator>
  <cp:keywords/>
  <dc:description/>
  <cp:lastModifiedBy>Sascha de Munnik</cp:lastModifiedBy>
  <cp:revision>2</cp:revision>
  <dcterms:created xsi:type="dcterms:W3CDTF">2025-12-10T13:43:00Z</dcterms:created>
  <dcterms:modified xsi:type="dcterms:W3CDTF">2025-12-10T13:43:00Z</dcterms:modified>
</cp:coreProperties>
</file>